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2F" w:rsidRPr="003F67A2" w:rsidRDefault="0081502F" w:rsidP="0081502F">
      <w:pPr>
        <w:jc w:val="center"/>
        <w:rPr>
          <w:color w:val="FFFFFF"/>
          <w:sz w:val="28"/>
          <w:szCs w:val="28"/>
        </w:rPr>
      </w:pPr>
      <w:r w:rsidRPr="003F67A2">
        <w:rPr>
          <w:color w:val="FFFFFF"/>
          <w:sz w:val="28"/>
          <w:szCs w:val="28"/>
        </w:rPr>
        <w:t>ЧЕРКАСЬКА</w:t>
      </w:r>
      <w:r>
        <w:rPr>
          <w:noProof/>
          <w:sz w:val="28"/>
          <w:szCs w:val="28"/>
          <w:lang w:val="ru-RU" w:eastAsia="ru-RU"/>
        </w:rPr>
        <w:drawing>
          <wp:inline distT="0" distB="0" distL="0" distR="0">
            <wp:extent cx="4286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Pr="003F67A2">
        <w:rPr>
          <w:color w:val="FFFFFF"/>
          <w:sz w:val="28"/>
          <w:szCs w:val="28"/>
        </w:rPr>
        <w:t xml:space="preserve"> МІСЬКА РАДА</w:t>
      </w:r>
    </w:p>
    <w:p w:rsidR="0081502F" w:rsidRPr="003F67A2" w:rsidRDefault="0081502F" w:rsidP="0081502F">
      <w:pPr>
        <w:jc w:val="center"/>
        <w:rPr>
          <w:spacing w:val="20"/>
          <w:sz w:val="28"/>
          <w:szCs w:val="28"/>
        </w:rPr>
      </w:pPr>
      <w:r w:rsidRPr="003F67A2">
        <w:rPr>
          <w:spacing w:val="20"/>
          <w:sz w:val="28"/>
          <w:szCs w:val="28"/>
        </w:rPr>
        <w:t>ЧЕРКАСЬКА МІСЬКА РАДА</w:t>
      </w:r>
    </w:p>
    <w:p w:rsidR="0081502F" w:rsidRPr="003F67A2" w:rsidRDefault="0081502F" w:rsidP="0081502F">
      <w:pPr>
        <w:jc w:val="center"/>
        <w:rPr>
          <w:sz w:val="28"/>
          <w:szCs w:val="28"/>
        </w:rPr>
      </w:pPr>
    </w:p>
    <w:p w:rsidR="0081502F" w:rsidRPr="003F67A2" w:rsidRDefault="0081502F" w:rsidP="0081502F">
      <w:pPr>
        <w:jc w:val="center"/>
        <w:rPr>
          <w:sz w:val="28"/>
          <w:szCs w:val="28"/>
        </w:rPr>
      </w:pPr>
      <w:r w:rsidRPr="003F67A2">
        <w:rPr>
          <w:sz w:val="28"/>
          <w:szCs w:val="28"/>
        </w:rPr>
        <w:t>ВИКОНАВЧИЙ КОМІТЕТ</w:t>
      </w:r>
    </w:p>
    <w:p w:rsidR="0081502F" w:rsidRPr="003F67A2" w:rsidRDefault="0081502F" w:rsidP="0081502F">
      <w:pPr>
        <w:jc w:val="center"/>
        <w:rPr>
          <w:sz w:val="28"/>
          <w:szCs w:val="28"/>
        </w:rPr>
      </w:pPr>
    </w:p>
    <w:p w:rsidR="0081502F" w:rsidRPr="003F67A2" w:rsidRDefault="0081502F" w:rsidP="0081502F">
      <w:pPr>
        <w:jc w:val="center"/>
        <w:rPr>
          <w:b/>
          <w:sz w:val="28"/>
          <w:szCs w:val="28"/>
        </w:rPr>
      </w:pPr>
      <w:r w:rsidRPr="003F67A2">
        <w:rPr>
          <w:b/>
          <w:sz w:val="28"/>
          <w:szCs w:val="28"/>
        </w:rPr>
        <w:t>РІШЕННЯ</w:t>
      </w:r>
    </w:p>
    <w:p w:rsidR="0081502F" w:rsidRPr="003F67A2" w:rsidRDefault="0081502F" w:rsidP="0081502F">
      <w:pPr>
        <w:jc w:val="center"/>
        <w:rPr>
          <w:b/>
          <w:sz w:val="28"/>
          <w:szCs w:val="28"/>
        </w:rPr>
      </w:pPr>
    </w:p>
    <w:p w:rsidR="0081502F" w:rsidRPr="00532454" w:rsidRDefault="0081502F" w:rsidP="0081502F">
      <w:pPr>
        <w:jc w:val="center"/>
        <w:rPr>
          <w:rFonts w:ascii="Calibri" w:hAnsi="Calibri"/>
          <w:sz w:val="28"/>
          <w:szCs w:val="28"/>
        </w:rPr>
      </w:pPr>
      <w:r w:rsidRPr="003F67A2">
        <w:rPr>
          <w:sz w:val="28"/>
          <w:szCs w:val="28"/>
        </w:rPr>
        <w:t xml:space="preserve">Від </w:t>
      </w:r>
      <w:r w:rsidRPr="0081502F">
        <w:rPr>
          <w:sz w:val="28"/>
          <w:szCs w:val="28"/>
          <w:u w:val="single"/>
        </w:rPr>
        <w:t>0</w:t>
      </w:r>
      <w:r>
        <w:rPr>
          <w:sz w:val="28"/>
          <w:szCs w:val="28"/>
          <w:u w:val="single"/>
        </w:rPr>
        <w:t>3.</w:t>
      </w:r>
      <w:r w:rsidRPr="0081502F">
        <w:rPr>
          <w:sz w:val="28"/>
          <w:szCs w:val="28"/>
          <w:u w:val="single"/>
        </w:rPr>
        <w:t>1</w:t>
      </w:r>
      <w:r>
        <w:rPr>
          <w:sz w:val="28"/>
          <w:szCs w:val="28"/>
          <w:u w:val="single"/>
        </w:rPr>
        <w:t>2</w:t>
      </w:r>
      <w:r w:rsidRPr="003F67A2">
        <w:rPr>
          <w:sz w:val="28"/>
          <w:szCs w:val="28"/>
          <w:u w:val="single"/>
        </w:rPr>
        <w:t>.201</w:t>
      </w:r>
      <w:r>
        <w:rPr>
          <w:sz w:val="28"/>
          <w:szCs w:val="28"/>
          <w:u w:val="single"/>
        </w:rPr>
        <w:t>9</w:t>
      </w:r>
      <w:r w:rsidRPr="003F67A2">
        <w:rPr>
          <w:sz w:val="28"/>
          <w:szCs w:val="28"/>
        </w:rPr>
        <w:t xml:space="preserve"> № </w:t>
      </w:r>
      <w:r>
        <w:rPr>
          <w:sz w:val="28"/>
          <w:szCs w:val="28"/>
          <w:u w:val="single"/>
        </w:rPr>
        <w:t>1</w:t>
      </w:r>
      <w:r w:rsidRPr="008058B9">
        <w:rPr>
          <w:sz w:val="28"/>
          <w:szCs w:val="28"/>
          <w:u w:val="single"/>
        </w:rPr>
        <w:t>4</w:t>
      </w:r>
      <w:r>
        <w:rPr>
          <w:sz w:val="28"/>
          <w:szCs w:val="28"/>
          <w:u w:val="single"/>
        </w:rPr>
        <w:t>09</w:t>
      </w:r>
      <w:bookmarkStart w:id="0" w:name="_GoBack"/>
      <w:bookmarkEnd w:id="0"/>
    </w:p>
    <w:p w:rsidR="00081524" w:rsidRPr="00C612E0" w:rsidRDefault="00081524" w:rsidP="00180A2D">
      <w:pPr>
        <w:jc w:val="both"/>
        <w:rPr>
          <w:sz w:val="28"/>
          <w:szCs w:val="28"/>
        </w:rPr>
      </w:pPr>
    </w:p>
    <w:p w:rsidR="00081524" w:rsidRPr="00C612E0" w:rsidRDefault="00081524" w:rsidP="00180A2D">
      <w:pPr>
        <w:jc w:val="both"/>
        <w:rPr>
          <w:sz w:val="28"/>
          <w:szCs w:val="28"/>
        </w:rPr>
      </w:pPr>
    </w:p>
    <w:p w:rsidR="00180A2D" w:rsidRPr="00C612E0" w:rsidRDefault="00180A2D" w:rsidP="00D404D2">
      <w:pPr>
        <w:ind w:right="5385"/>
        <w:jc w:val="both"/>
        <w:rPr>
          <w:sz w:val="28"/>
          <w:szCs w:val="28"/>
        </w:rPr>
      </w:pPr>
      <w:r w:rsidRPr="00C612E0">
        <w:rPr>
          <w:sz w:val="28"/>
          <w:szCs w:val="28"/>
        </w:rPr>
        <w:t>Про проект рішення міської ради «</w:t>
      </w:r>
      <w:r w:rsidR="00713EA0" w:rsidRPr="00C938C2">
        <w:rPr>
          <w:sz w:val="28"/>
        </w:rPr>
        <w:t xml:space="preserve">Про внесення змін до </w:t>
      </w:r>
      <w:r w:rsidR="00713EA0">
        <w:rPr>
          <w:sz w:val="28"/>
        </w:rPr>
        <w:t>рішення</w:t>
      </w:r>
      <w:r w:rsidR="00713EA0" w:rsidRPr="00956C55">
        <w:rPr>
          <w:sz w:val="28"/>
        </w:rPr>
        <w:t xml:space="preserve"> місь</w:t>
      </w:r>
      <w:r w:rsidR="00713EA0">
        <w:rPr>
          <w:sz w:val="28"/>
        </w:rPr>
        <w:t xml:space="preserve">кої ради </w:t>
      </w:r>
      <w:r w:rsidR="00942FE3" w:rsidRPr="00942FE3">
        <w:rPr>
          <w:sz w:val="28"/>
        </w:rPr>
        <w:t>від 24.01.2019 № 2-3743</w:t>
      </w:r>
      <w:r w:rsidR="00713EA0" w:rsidRPr="00956C55">
        <w:rPr>
          <w:sz w:val="28"/>
        </w:rPr>
        <w:t xml:space="preserve"> </w:t>
      </w:r>
      <w:r w:rsidR="00713EA0">
        <w:rPr>
          <w:sz w:val="28"/>
        </w:rPr>
        <w:t>«</w:t>
      </w:r>
      <w:r w:rsidRPr="00C612E0">
        <w:rPr>
          <w:sz w:val="28"/>
          <w:szCs w:val="28"/>
        </w:rPr>
        <w:t>Про затвердження міської програми</w:t>
      </w:r>
      <w:r w:rsidR="00347EB6" w:rsidRPr="00C612E0">
        <w:rPr>
          <w:sz w:val="28"/>
          <w:szCs w:val="28"/>
        </w:rPr>
        <w:t xml:space="preserve"> </w:t>
      </w:r>
      <w:r w:rsidR="00BA74DE" w:rsidRPr="00C612E0">
        <w:rPr>
          <w:sz w:val="28"/>
          <w:szCs w:val="28"/>
        </w:rPr>
        <w:t>«</w:t>
      </w:r>
      <w:r w:rsidR="00625FF2" w:rsidRPr="00625FF2">
        <w:rPr>
          <w:sz w:val="28"/>
          <w:szCs w:val="28"/>
        </w:rPr>
        <w:t>Багатопрофільна стаціонарна</w:t>
      </w:r>
      <w:r w:rsidR="00713EA0">
        <w:rPr>
          <w:sz w:val="28"/>
          <w:szCs w:val="28"/>
        </w:rPr>
        <w:t xml:space="preserve"> </w:t>
      </w:r>
      <w:r w:rsidR="00625FF2" w:rsidRPr="00625FF2">
        <w:rPr>
          <w:sz w:val="28"/>
          <w:szCs w:val="28"/>
        </w:rPr>
        <w:t>медична допомога населенню</w:t>
      </w:r>
      <w:r w:rsidRPr="00C612E0">
        <w:rPr>
          <w:sz w:val="28"/>
          <w:szCs w:val="28"/>
        </w:rPr>
        <w:t xml:space="preserve"> </w:t>
      </w:r>
      <w:r w:rsidR="00625FF2">
        <w:rPr>
          <w:sz w:val="28"/>
          <w:szCs w:val="28"/>
        </w:rPr>
        <w:t>міста</w:t>
      </w:r>
      <w:r w:rsidRPr="00C612E0">
        <w:rPr>
          <w:sz w:val="28"/>
          <w:szCs w:val="28"/>
        </w:rPr>
        <w:t xml:space="preserve"> Черкаси</w:t>
      </w:r>
      <w:r w:rsidR="00347EB6" w:rsidRPr="00C612E0">
        <w:rPr>
          <w:sz w:val="28"/>
          <w:szCs w:val="28"/>
        </w:rPr>
        <w:t xml:space="preserve"> </w:t>
      </w:r>
      <w:r w:rsidRPr="00C612E0">
        <w:rPr>
          <w:sz w:val="28"/>
          <w:szCs w:val="28"/>
        </w:rPr>
        <w:t>на 20</w:t>
      </w:r>
      <w:r w:rsidR="00952084" w:rsidRPr="00C612E0">
        <w:rPr>
          <w:sz w:val="28"/>
          <w:szCs w:val="28"/>
        </w:rPr>
        <w:t>19</w:t>
      </w:r>
      <w:r w:rsidRPr="00C612E0">
        <w:rPr>
          <w:sz w:val="28"/>
          <w:szCs w:val="28"/>
        </w:rPr>
        <w:t xml:space="preserve"> р</w:t>
      </w:r>
      <w:r w:rsidR="00625FF2">
        <w:rPr>
          <w:sz w:val="28"/>
          <w:szCs w:val="28"/>
        </w:rPr>
        <w:t>ік</w:t>
      </w:r>
      <w:r w:rsidRPr="00C612E0">
        <w:rPr>
          <w:sz w:val="28"/>
          <w:szCs w:val="28"/>
        </w:rPr>
        <w:t>»</w:t>
      </w:r>
    </w:p>
    <w:p w:rsidR="00180A2D" w:rsidRPr="00713EA0" w:rsidRDefault="00180A2D" w:rsidP="00180A2D">
      <w:pPr>
        <w:rPr>
          <w:sz w:val="28"/>
          <w:szCs w:val="28"/>
        </w:rPr>
      </w:pPr>
    </w:p>
    <w:p w:rsidR="00180A2D" w:rsidRPr="00C612E0" w:rsidRDefault="00180A2D" w:rsidP="00625FF2">
      <w:pPr>
        <w:ind w:firstLine="709"/>
        <w:jc w:val="both"/>
        <w:rPr>
          <w:sz w:val="28"/>
          <w:szCs w:val="28"/>
        </w:rPr>
      </w:pPr>
      <w:r w:rsidRPr="00C612E0">
        <w:rPr>
          <w:sz w:val="28"/>
          <w:szCs w:val="28"/>
        </w:rPr>
        <w:t xml:space="preserve">Відповідно до </w:t>
      </w:r>
      <w:r w:rsidRPr="00CE21AB">
        <w:rPr>
          <w:sz w:val="28"/>
          <w:szCs w:val="28"/>
        </w:rPr>
        <w:t xml:space="preserve">статей 27, 32, 34, 52 Закону України «Про місцеве самоврядування в Україні», з метою </w:t>
      </w:r>
      <w:r w:rsidR="00625FF2" w:rsidRPr="00CE21AB">
        <w:rPr>
          <w:sz w:val="28"/>
          <w:szCs w:val="28"/>
        </w:rPr>
        <w:t>забезпечення</w:t>
      </w:r>
      <w:r w:rsidRPr="00CE21AB">
        <w:rPr>
          <w:sz w:val="28"/>
          <w:szCs w:val="28"/>
        </w:rPr>
        <w:t xml:space="preserve"> </w:t>
      </w:r>
      <w:r w:rsidR="00CE21AB" w:rsidRPr="00CE21AB">
        <w:rPr>
          <w:rStyle w:val="rvts0"/>
          <w:sz w:val="28"/>
          <w:szCs w:val="28"/>
        </w:rPr>
        <w:t>медичної допомоги в лікарняних закладах міста та збереження здоров'я населення</w:t>
      </w:r>
      <w:r w:rsidRPr="00CE21AB">
        <w:rPr>
          <w:sz w:val="28"/>
          <w:szCs w:val="28"/>
        </w:rPr>
        <w:t xml:space="preserve"> міста Черкаси,</w:t>
      </w:r>
      <w:r w:rsidR="00A6279C" w:rsidRPr="00CE21AB">
        <w:rPr>
          <w:sz w:val="28"/>
          <w:szCs w:val="28"/>
        </w:rPr>
        <w:t xml:space="preserve"> </w:t>
      </w:r>
      <w:r w:rsidRPr="00CE21AB">
        <w:rPr>
          <w:sz w:val="28"/>
          <w:szCs w:val="28"/>
        </w:rPr>
        <w:t>в</w:t>
      </w:r>
      <w:r w:rsidR="00A6279C" w:rsidRPr="00CE21AB">
        <w:rPr>
          <w:sz w:val="28"/>
          <w:szCs w:val="28"/>
        </w:rPr>
        <w:t xml:space="preserve">раховуючи вимоги законів України </w:t>
      </w:r>
      <w:r w:rsidRPr="00CE21AB">
        <w:rPr>
          <w:sz w:val="28"/>
          <w:szCs w:val="28"/>
        </w:rPr>
        <w:t>«Про внесення змін до деяких законодавчих актів України щодо удосконалення законодавства з питань діяльності закладів охорони здоров’я», «Про державні</w:t>
      </w:r>
      <w:r w:rsidRPr="00C612E0">
        <w:rPr>
          <w:sz w:val="28"/>
          <w:szCs w:val="28"/>
        </w:rPr>
        <w:t xml:space="preserve"> фінансові гарантії медичного обслуговування населення</w:t>
      </w:r>
      <w:r w:rsidR="00A6279C" w:rsidRPr="00C612E0">
        <w:rPr>
          <w:sz w:val="28"/>
          <w:szCs w:val="28"/>
        </w:rPr>
        <w:t xml:space="preserve">», </w:t>
      </w:r>
      <w:r w:rsidRPr="00C612E0">
        <w:rPr>
          <w:sz w:val="28"/>
          <w:szCs w:val="28"/>
        </w:rPr>
        <w:t>розпорядження Кабінету Міністрів України від 30.11.2016 №1013-</w:t>
      </w:r>
      <w:r w:rsidR="00DB547B">
        <w:rPr>
          <w:sz w:val="28"/>
          <w:szCs w:val="28"/>
        </w:rPr>
        <w:t>р</w:t>
      </w:r>
      <w:r w:rsidRPr="00C612E0">
        <w:rPr>
          <w:sz w:val="28"/>
          <w:szCs w:val="28"/>
        </w:rPr>
        <w:t xml:space="preserve"> «Про схвалення Концепції реформи фінансування системи охорони здоров’я»</w:t>
      </w:r>
      <w:r w:rsidR="006E0109">
        <w:rPr>
          <w:sz w:val="28"/>
          <w:szCs w:val="28"/>
        </w:rPr>
        <w:t>, розглянувши</w:t>
      </w:r>
      <w:r w:rsidR="00EB10AF" w:rsidRPr="00C612E0">
        <w:rPr>
          <w:sz w:val="28"/>
          <w:szCs w:val="28"/>
        </w:rPr>
        <w:t xml:space="preserve"> пропозицію департаменту охорони здоров’я та медичних послуг, </w:t>
      </w:r>
      <w:r w:rsidRPr="00C612E0">
        <w:rPr>
          <w:sz w:val="28"/>
          <w:szCs w:val="28"/>
        </w:rPr>
        <w:t>виконавчий комітет Черкаської міської ради</w:t>
      </w:r>
    </w:p>
    <w:p w:rsidR="00180A2D" w:rsidRPr="00C612E0" w:rsidRDefault="00180A2D" w:rsidP="00625FF2">
      <w:pPr>
        <w:jc w:val="both"/>
        <w:outlineLvl w:val="0"/>
        <w:rPr>
          <w:sz w:val="28"/>
          <w:szCs w:val="28"/>
        </w:rPr>
      </w:pPr>
      <w:r w:rsidRPr="00C612E0">
        <w:rPr>
          <w:sz w:val="28"/>
          <w:szCs w:val="28"/>
        </w:rPr>
        <w:t>ВИРІШИВ:</w:t>
      </w:r>
    </w:p>
    <w:p w:rsidR="00180A2D" w:rsidRPr="00C612E0" w:rsidRDefault="00180A2D" w:rsidP="00625FF2">
      <w:pPr>
        <w:ind w:firstLine="709"/>
        <w:jc w:val="both"/>
        <w:rPr>
          <w:b/>
          <w:sz w:val="28"/>
          <w:szCs w:val="28"/>
        </w:rPr>
      </w:pPr>
    </w:p>
    <w:p w:rsidR="00180A2D" w:rsidRPr="00C612E0" w:rsidRDefault="00EB10AF" w:rsidP="00625FF2">
      <w:pPr>
        <w:ind w:firstLine="709"/>
        <w:jc w:val="both"/>
        <w:rPr>
          <w:sz w:val="28"/>
          <w:szCs w:val="28"/>
        </w:rPr>
      </w:pPr>
      <w:r w:rsidRPr="00C612E0">
        <w:rPr>
          <w:sz w:val="28"/>
          <w:szCs w:val="28"/>
        </w:rPr>
        <w:t>1.</w:t>
      </w:r>
      <w:r w:rsidR="000A4ED8">
        <w:rPr>
          <w:sz w:val="28"/>
          <w:szCs w:val="28"/>
        </w:rPr>
        <w:t xml:space="preserve"> </w:t>
      </w:r>
      <w:r w:rsidR="00180A2D" w:rsidRPr="00C612E0">
        <w:rPr>
          <w:sz w:val="28"/>
          <w:szCs w:val="28"/>
        </w:rPr>
        <w:t>Погодити і внести на розгляд та затвердження міської ради проект рішення «</w:t>
      </w:r>
      <w:r w:rsidR="00AF0224" w:rsidRPr="00C938C2">
        <w:rPr>
          <w:sz w:val="28"/>
        </w:rPr>
        <w:t xml:space="preserve">Про внесення змін до </w:t>
      </w:r>
      <w:r w:rsidR="00AF0224">
        <w:rPr>
          <w:sz w:val="28"/>
        </w:rPr>
        <w:t>рішення</w:t>
      </w:r>
      <w:r w:rsidR="00AF0224" w:rsidRPr="00956C55">
        <w:rPr>
          <w:sz w:val="28"/>
        </w:rPr>
        <w:t xml:space="preserve"> місь</w:t>
      </w:r>
      <w:r w:rsidR="00AF0224">
        <w:rPr>
          <w:sz w:val="28"/>
        </w:rPr>
        <w:t xml:space="preserve">кої ради </w:t>
      </w:r>
      <w:r w:rsidR="00AF0224" w:rsidRPr="00942FE3">
        <w:rPr>
          <w:sz w:val="28"/>
        </w:rPr>
        <w:t>від 24.01.2019 № 2-3743</w:t>
      </w:r>
      <w:r w:rsidR="00AF0224" w:rsidRPr="00956C55">
        <w:rPr>
          <w:sz w:val="28"/>
        </w:rPr>
        <w:t xml:space="preserve"> </w:t>
      </w:r>
      <w:r w:rsidR="00AF0224">
        <w:rPr>
          <w:sz w:val="28"/>
        </w:rPr>
        <w:t>«</w:t>
      </w:r>
      <w:r w:rsidR="00AF0224" w:rsidRPr="00C612E0">
        <w:rPr>
          <w:sz w:val="28"/>
          <w:szCs w:val="28"/>
        </w:rPr>
        <w:t>Про затвердження міської програми «</w:t>
      </w:r>
      <w:r w:rsidR="00AF0224" w:rsidRPr="00625FF2">
        <w:rPr>
          <w:sz w:val="28"/>
          <w:szCs w:val="28"/>
        </w:rPr>
        <w:t>Багатопрофільна стаціонарна</w:t>
      </w:r>
      <w:r w:rsidR="00AF0224">
        <w:rPr>
          <w:sz w:val="28"/>
          <w:szCs w:val="28"/>
        </w:rPr>
        <w:t xml:space="preserve"> </w:t>
      </w:r>
      <w:r w:rsidR="00AF0224" w:rsidRPr="00625FF2">
        <w:rPr>
          <w:sz w:val="28"/>
          <w:szCs w:val="28"/>
        </w:rPr>
        <w:t>медична допомога населенню</w:t>
      </w:r>
      <w:r w:rsidR="00AF0224" w:rsidRPr="00C612E0">
        <w:rPr>
          <w:sz w:val="28"/>
          <w:szCs w:val="28"/>
        </w:rPr>
        <w:t xml:space="preserve"> </w:t>
      </w:r>
      <w:r w:rsidR="00AF0224">
        <w:rPr>
          <w:sz w:val="28"/>
          <w:szCs w:val="28"/>
        </w:rPr>
        <w:t>міста</w:t>
      </w:r>
      <w:r w:rsidR="00AF0224" w:rsidRPr="00C612E0">
        <w:rPr>
          <w:sz w:val="28"/>
          <w:szCs w:val="28"/>
        </w:rPr>
        <w:t xml:space="preserve"> Черкаси на 2019 р</w:t>
      </w:r>
      <w:r w:rsidR="00AF0224">
        <w:rPr>
          <w:sz w:val="28"/>
          <w:szCs w:val="28"/>
        </w:rPr>
        <w:t>ік</w:t>
      </w:r>
      <w:r w:rsidR="00180A2D" w:rsidRPr="00C612E0">
        <w:rPr>
          <w:sz w:val="28"/>
          <w:szCs w:val="28"/>
        </w:rPr>
        <w:t>»</w:t>
      </w:r>
      <w:r w:rsidR="00CE21AB">
        <w:rPr>
          <w:sz w:val="28"/>
          <w:szCs w:val="28"/>
        </w:rPr>
        <w:t>.</w:t>
      </w:r>
    </w:p>
    <w:p w:rsidR="00180A2D" w:rsidRPr="00C612E0" w:rsidRDefault="00180A2D" w:rsidP="00625FF2">
      <w:pPr>
        <w:ind w:firstLine="709"/>
        <w:jc w:val="both"/>
        <w:rPr>
          <w:sz w:val="28"/>
          <w:szCs w:val="28"/>
        </w:rPr>
      </w:pPr>
      <w:r w:rsidRPr="00C612E0">
        <w:rPr>
          <w:sz w:val="28"/>
          <w:szCs w:val="28"/>
        </w:rPr>
        <w:t>2.</w:t>
      </w:r>
      <w:r w:rsidR="00EB10AF" w:rsidRPr="00C612E0">
        <w:rPr>
          <w:sz w:val="28"/>
          <w:szCs w:val="28"/>
        </w:rPr>
        <w:t xml:space="preserve"> </w:t>
      </w:r>
      <w:r w:rsidRPr="00C612E0">
        <w:rPr>
          <w:sz w:val="28"/>
          <w:szCs w:val="28"/>
        </w:rPr>
        <w:t>Контроль за виконанням рішення покласти на директора департаменту охорони здоров’я та медичних послуг</w:t>
      </w:r>
      <w:r w:rsidR="000A4ED8">
        <w:rPr>
          <w:sz w:val="28"/>
          <w:szCs w:val="28"/>
        </w:rPr>
        <w:t xml:space="preserve"> </w:t>
      </w:r>
      <w:r w:rsidRPr="00C612E0">
        <w:rPr>
          <w:sz w:val="28"/>
          <w:szCs w:val="28"/>
        </w:rPr>
        <w:t>Черкаської</w:t>
      </w:r>
      <w:r w:rsidR="000A4ED8">
        <w:rPr>
          <w:sz w:val="28"/>
          <w:szCs w:val="28"/>
        </w:rPr>
        <w:t xml:space="preserve"> </w:t>
      </w:r>
      <w:r w:rsidRPr="00C612E0">
        <w:rPr>
          <w:sz w:val="28"/>
          <w:szCs w:val="28"/>
        </w:rPr>
        <w:t>міської</w:t>
      </w:r>
      <w:r w:rsidR="000A4ED8">
        <w:rPr>
          <w:sz w:val="28"/>
          <w:szCs w:val="28"/>
        </w:rPr>
        <w:t xml:space="preserve"> </w:t>
      </w:r>
      <w:r w:rsidRPr="00C612E0">
        <w:rPr>
          <w:sz w:val="28"/>
          <w:szCs w:val="28"/>
        </w:rPr>
        <w:t>ради</w:t>
      </w:r>
      <w:r w:rsidR="000A4ED8">
        <w:rPr>
          <w:sz w:val="28"/>
          <w:szCs w:val="28"/>
        </w:rPr>
        <w:t xml:space="preserve"> </w:t>
      </w:r>
      <w:r w:rsidRPr="00C612E0">
        <w:rPr>
          <w:sz w:val="28"/>
          <w:szCs w:val="28"/>
        </w:rPr>
        <w:t>Стадника О.М.</w:t>
      </w:r>
    </w:p>
    <w:p w:rsidR="00180A2D" w:rsidRPr="00C612E0" w:rsidRDefault="00180A2D" w:rsidP="00180A2D">
      <w:pPr>
        <w:jc w:val="both"/>
        <w:rPr>
          <w:sz w:val="28"/>
          <w:szCs w:val="28"/>
        </w:rPr>
      </w:pPr>
    </w:p>
    <w:p w:rsidR="00180A2D" w:rsidRPr="00C612E0" w:rsidRDefault="00180A2D" w:rsidP="00180A2D">
      <w:pPr>
        <w:rPr>
          <w:sz w:val="28"/>
          <w:szCs w:val="28"/>
        </w:rPr>
      </w:pPr>
    </w:p>
    <w:p w:rsidR="00180A2D" w:rsidRPr="00C612E0" w:rsidRDefault="00180A2D" w:rsidP="00F323A2">
      <w:pPr>
        <w:jc w:val="both"/>
        <w:rPr>
          <w:sz w:val="28"/>
          <w:szCs w:val="28"/>
        </w:rPr>
      </w:pPr>
      <w:r w:rsidRPr="00C612E0">
        <w:rPr>
          <w:sz w:val="28"/>
          <w:szCs w:val="28"/>
        </w:rPr>
        <w:t xml:space="preserve">Міський голова                                                                       </w:t>
      </w:r>
      <w:r w:rsidR="00F323A2" w:rsidRPr="00C612E0">
        <w:rPr>
          <w:sz w:val="28"/>
          <w:szCs w:val="28"/>
        </w:rPr>
        <w:t xml:space="preserve">     </w:t>
      </w:r>
      <w:r w:rsidRPr="00C612E0">
        <w:rPr>
          <w:sz w:val="28"/>
          <w:szCs w:val="28"/>
        </w:rPr>
        <w:t xml:space="preserve"> А.В. Бондаренко</w:t>
      </w:r>
    </w:p>
    <w:p w:rsidR="00625FF2" w:rsidRDefault="00625FF2" w:rsidP="00F323A2">
      <w:pPr>
        <w:jc w:val="both"/>
        <w:rPr>
          <w:sz w:val="28"/>
          <w:szCs w:val="28"/>
        </w:rPr>
        <w:sectPr w:rsidR="00625FF2" w:rsidSect="00955DDC">
          <w:type w:val="continuous"/>
          <w:pgSz w:w="11906" w:h="16838" w:code="9"/>
          <w:pgMar w:top="1134" w:right="851" w:bottom="1134" w:left="1701" w:header="709" w:footer="709" w:gutter="0"/>
          <w:cols w:space="708"/>
          <w:docGrid w:linePitch="360"/>
        </w:sectPr>
      </w:pPr>
    </w:p>
    <w:p w:rsidR="00C612E0" w:rsidRPr="00C612E0" w:rsidRDefault="00C612E0" w:rsidP="00F323A2">
      <w:pPr>
        <w:jc w:val="both"/>
        <w:rPr>
          <w:sz w:val="28"/>
          <w:szCs w:val="28"/>
        </w:rPr>
      </w:pPr>
    </w:p>
    <w:tbl>
      <w:tblPr>
        <w:tblW w:w="9571" w:type="dxa"/>
        <w:jc w:val="center"/>
        <w:tblCellMar>
          <w:left w:w="0" w:type="dxa"/>
          <w:right w:w="0" w:type="dxa"/>
        </w:tblCellMar>
        <w:tblLook w:val="04A0" w:firstRow="1" w:lastRow="0" w:firstColumn="1" w:lastColumn="0" w:noHBand="0" w:noVBand="1"/>
      </w:tblPr>
      <w:tblGrid>
        <w:gridCol w:w="1079"/>
        <w:gridCol w:w="1079"/>
        <w:gridCol w:w="1079"/>
        <w:gridCol w:w="1189"/>
        <w:gridCol w:w="1291"/>
        <w:gridCol w:w="724"/>
        <w:gridCol w:w="1114"/>
        <w:gridCol w:w="1080"/>
        <w:gridCol w:w="1080"/>
      </w:tblGrid>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pPr>
              <w:jc w:val="center"/>
              <w:rPr>
                <w:color w:val="000000"/>
              </w:rPr>
            </w:pP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top w:val="single" w:sz="4" w:space="0" w:color="auto"/>
              <w:left w:val="single" w:sz="4" w:space="0" w:color="auto"/>
              <w:right w:val="single" w:sz="4" w:space="0" w:color="auto"/>
            </w:tcBorders>
            <w:shd w:val="clear" w:color="auto" w:fill="000000"/>
            <w:noWrap/>
            <w:vAlign w:val="center"/>
          </w:tcPr>
          <w:p w:rsidR="00A22D85" w:rsidRPr="00166BA7" w:rsidRDefault="00A22D85" w:rsidP="00751692">
            <w:pPr>
              <w:rPr>
                <w:b/>
                <w:color w:val="FFFFFF"/>
                <w:sz w:val="28"/>
                <w:szCs w:val="28"/>
              </w:rPr>
            </w:pPr>
            <w:r w:rsidRPr="00166BA7">
              <w:rPr>
                <w:b/>
                <w:color w:val="FFFFFF"/>
                <w:sz w:val="28"/>
                <w:szCs w:val="28"/>
              </w:rPr>
              <w:t>Проект рішення</w:t>
            </w:r>
          </w:p>
        </w:tc>
      </w:tr>
      <w:tr w:rsidR="00A22D85" w:rsidRPr="00166BA7" w:rsidTr="00316903">
        <w:trPr>
          <w:trHeight w:val="898"/>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pPr>
              <w:jc w:val="center"/>
            </w:pPr>
            <w:r w:rsidRPr="00166BA7">
              <w:rPr>
                <w:color w:val="000000"/>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fillcolor="window">
                  <v:imagedata r:id="rId10" o:title=""/>
                </v:shape>
                <o:OLEObject Type="Embed" ProgID="PBrush" ShapeID="_x0000_i1025" DrawAspect="Content" ObjectID="_1637046905" r:id="rId11"/>
              </w:object>
            </w:r>
          </w:p>
        </w:tc>
        <w:tc>
          <w:tcPr>
            <w:tcW w:w="708" w:type="dxa"/>
            <w:shd w:val="clear" w:color="auto" w:fill="auto"/>
            <w:noWrap/>
            <w:vAlign w:val="center"/>
          </w:tcPr>
          <w:p w:rsidR="00A22D85" w:rsidRPr="00166BA7" w:rsidRDefault="00A22D85" w:rsidP="00751692"/>
        </w:tc>
        <w:tc>
          <w:tcPr>
            <w:tcW w:w="1098" w:type="dxa"/>
            <w:tcBorders>
              <w:right w:val="single" w:sz="4" w:space="0" w:color="auto"/>
            </w:tcBorders>
            <w:shd w:val="clear" w:color="auto" w:fill="auto"/>
            <w:noWrap/>
            <w:vAlign w:val="center"/>
          </w:tcPr>
          <w:p w:rsidR="00A22D85" w:rsidRPr="00166BA7" w:rsidRDefault="00A22D85" w:rsidP="00751692"/>
        </w:tc>
        <w:tc>
          <w:tcPr>
            <w:tcW w:w="2128" w:type="dxa"/>
            <w:gridSpan w:val="2"/>
            <w:tcBorders>
              <w:left w:val="single" w:sz="4" w:space="0" w:color="auto"/>
              <w:right w:val="single" w:sz="4" w:space="0" w:color="auto"/>
            </w:tcBorders>
            <w:shd w:val="clear" w:color="auto" w:fill="FFFFFF"/>
            <w:noWrap/>
            <w:vAlign w:val="center"/>
          </w:tcPr>
          <w:p w:rsidR="00A22D85" w:rsidRPr="00166BA7" w:rsidRDefault="00A22D85" w:rsidP="00751692">
            <w:pPr>
              <w:rPr>
                <w:b/>
                <w:sz w:val="36"/>
                <w:szCs w:val="36"/>
              </w:rPr>
            </w:pPr>
            <w:r w:rsidRPr="00166BA7">
              <w:rPr>
                <w:b/>
                <w:sz w:val="36"/>
                <w:szCs w:val="36"/>
              </w:rPr>
              <w:t xml:space="preserve">№ </w:t>
            </w:r>
          </w:p>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5317" w:type="dxa"/>
            <w:gridSpan w:val="5"/>
            <w:shd w:val="clear" w:color="auto" w:fill="auto"/>
            <w:noWrap/>
            <w:vAlign w:val="center"/>
          </w:tcPr>
          <w:p w:rsidR="00A22D85" w:rsidRPr="00166BA7" w:rsidRDefault="00A22D85" w:rsidP="00751692">
            <w:pPr>
              <w:jc w:val="center"/>
            </w:pPr>
            <w:r w:rsidRPr="00166BA7">
              <w:rPr>
                <w:color w:val="000000"/>
                <w:sz w:val="36"/>
                <w:szCs w:val="36"/>
              </w:rPr>
              <w:t>ЧЕРКАСЬКА МІСЬКА РАДА</w:t>
            </w:r>
          </w:p>
        </w:tc>
        <w:tc>
          <w:tcPr>
            <w:tcW w:w="1064" w:type="dxa"/>
            <w:tcBorders>
              <w:top w:val="single" w:sz="4" w:space="0" w:color="auto"/>
            </w:tcBorders>
            <w:shd w:val="clear" w:color="auto" w:fill="auto"/>
            <w:noWrap/>
            <w:vAlign w:val="center"/>
          </w:tcPr>
          <w:p w:rsidR="00A22D85" w:rsidRPr="00166BA7" w:rsidRDefault="00A22D85" w:rsidP="00751692"/>
        </w:tc>
        <w:tc>
          <w:tcPr>
            <w:tcW w:w="1064" w:type="dxa"/>
            <w:tcBorders>
              <w:top w:val="single" w:sz="4" w:space="0" w:color="auto"/>
            </w:tcBorders>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&lt;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4362" w:type="dxa"/>
            <w:gridSpan w:val="4"/>
            <w:shd w:val="clear" w:color="auto" w:fill="auto"/>
            <w:noWrap/>
            <w:tcMar>
              <w:left w:w="28" w:type="dxa"/>
              <w:right w:w="28" w:type="dxa"/>
            </w:tcMar>
            <w:vAlign w:val="center"/>
          </w:tcPr>
          <w:p w:rsidR="00A22D85" w:rsidRPr="00AF0224" w:rsidRDefault="00AF0224" w:rsidP="00952084">
            <w:pPr>
              <w:tabs>
                <w:tab w:val="left" w:pos="-1404"/>
                <w:tab w:val="left" w:pos="0"/>
              </w:tabs>
              <w:ind w:right="93"/>
              <w:jc w:val="both"/>
              <w:rPr>
                <w:b/>
                <w:sz w:val="28"/>
                <w:szCs w:val="28"/>
              </w:rPr>
            </w:pPr>
            <w:r w:rsidRPr="00AF0224">
              <w:rPr>
                <w:b/>
                <w:sz w:val="28"/>
              </w:rPr>
              <w:t>Про внесення змін до рішення міської ради від 24.01.2019 № 2-3743 «</w:t>
            </w:r>
            <w:r w:rsidRPr="00AF0224">
              <w:rPr>
                <w:b/>
                <w:sz w:val="28"/>
                <w:szCs w:val="28"/>
              </w:rPr>
              <w:t>Про затвердження міської програми «Багатопрофільна стаціонарна медична допомога населенню міста Черкаси на 2019 рік</w:t>
            </w:r>
            <w:r w:rsidR="00316129">
              <w:rPr>
                <w:b/>
                <w:sz w:val="28"/>
                <w:szCs w:val="28"/>
              </w:rPr>
              <w:t>»</w:t>
            </w:r>
          </w:p>
        </w:tc>
        <w:tc>
          <w:tcPr>
            <w:tcW w:w="1275" w:type="dxa"/>
            <w:shd w:val="clear" w:color="auto" w:fill="auto"/>
            <w:noWrap/>
            <w:tcMar>
              <w:left w:w="28" w:type="dxa"/>
              <w:right w:w="28" w:type="dxa"/>
            </w:tcMar>
            <w:vAlign w:val="center"/>
          </w:tcPr>
          <w:p w:rsidR="00A22D85" w:rsidRPr="00166BA7" w:rsidRDefault="00A22D85" w:rsidP="00751692"/>
        </w:tc>
        <w:tc>
          <w:tcPr>
            <w:tcW w:w="708" w:type="dxa"/>
            <w:shd w:val="clear" w:color="auto" w:fill="auto"/>
            <w:noWrap/>
            <w:tcMar>
              <w:left w:w="28" w:type="dxa"/>
              <w:right w:w="28" w:type="dxa"/>
            </w:tcMar>
            <w:vAlign w:val="center"/>
          </w:tcPr>
          <w:p w:rsidR="00A22D85" w:rsidRPr="00166BA7" w:rsidRDefault="00A22D85" w:rsidP="00751692"/>
        </w:tc>
        <w:tc>
          <w:tcPr>
            <w:tcW w:w="1098"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c>
          <w:tcPr>
            <w:tcW w:w="1064" w:type="dxa"/>
            <w:shd w:val="clear" w:color="auto" w:fill="auto"/>
            <w:noWrap/>
            <w:tcMar>
              <w:left w:w="28" w:type="dxa"/>
              <w:right w:w="28" w:type="dxa"/>
            </w:tcMar>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r w:rsidRPr="00166BA7">
              <w:rPr>
                <w:color w:val="FFFFFF"/>
              </w:rPr>
              <w:t>&gt;</w:t>
            </w: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pPr>
              <w:rPr>
                <w:color w:val="FFFFFF"/>
              </w:rPr>
            </w:pPr>
          </w:p>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9571" w:type="dxa"/>
            <w:gridSpan w:val="9"/>
            <w:shd w:val="clear" w:color="auto" w:fill="auto"/>
            <w:noWrap/>
            <w:vAlign w:val="center"/>
          </w:tcPr>
          <w:p w:rsidR="00A22D85" w:rsidRPr="00CE40E8" w:rsidRDefault="00CE40E8" w:rsidP="0042421A">
            <w:pPr>
              <w:ind w:firstLine="748"/>
              <w:jc w:val="both"/>
              <w:rPr>
                <w:sz w:val="28"/>
                <w:szCs w:val="28"/>
              </w:rPr>
            </w:pPr>
            <w:r w:rsidRPr="00166BA7">
              <w:rPr>
                <w:sz w:val="28"/>
              </w:rPr>
              <w:t>Відповідно до п. 22 ст. 26 Закону України «Про місцеве самоврядування в Україні»</w:t>
            </w:r>
            <w:r w:rsidR="00A22D85" w:rsidRPr="00166BA7">
              <w:rPr>
                <w:sz w:val="28"/>
              </w:rPr>
              <w:t xml:space="preserve">, </w:t>
            </w:r>
            <w:r>
              <w:rPr>
                <w:sz w:val="28"/>
              </w:rPr>
              <w:t xml:space="preserve">з </w:t>
            </w:r>
            <w:r>
              <w:rPr>
                <w:sz w:val="28"/>
                <w:szCs w:val="28"/>
              </w:rPr>
              <w:t>метою</w:t>
            </w:r>
            <w:r w:rsidR="000A4ED8">
              <w:rPr>
                <w:sz w:val="28"/>
                <w:szCs w:val="28"/>
              </w:rPr>
              <w:t xml:space="preserve"> </w:t>
            </w:r>
            <w:r w:rsidR="00CE21AB" w:rsidRPr="00CE21AB">
              <w:rPr>
                <w:sz w:val="28"/>
                <w:szCs w:val="28"/>
              </w:rPr>
              <w:t xml:space="preserve">забезпечення </w:t>
            </w:r>
            <w:r w:rsidR="00CE21AB" w:rsidRPr="00CE21AB">
              <w:rPr>
                <w:rStyle w:val="rvts0"/>
                <w:sz w:val="28"/>
                <w:szCs w:val="28"/>
              </w:rPr>
              <w:t>медичної допомоги в лікарняних закладах міста та збереження здоров'я населення</w:t>
            </w:r>
            <w:r w:rsidR="00CE21AB" w:rsidRPr="00CE21AB">
              <w:rPr>
                <w:sz w:val="28"/>
                <w:szCs w:val="28"/>
              </w:rPr>
              <w:t xml:space="preserve"> міста Черкаси</w:t>
            </w:r>
            <w:r w:rsidR="000A4ED8">
              <w:rPr>
                <w:sz w:val="28"/>
                <w:szCs w:val="28"/>
              </w:rPr>
              <w:t xml:space="preserve"> </w:t>
            </w:r>
            <w:r w:rsidRPr="00D4405F">
              <w:rPr>
                <w:sz w:val="28"/>
                <w:szCs w:val="28"/>
              </w:rPr>
              <w:t xml:space="preserve">незалежно від їх віку, статі, соціального статусу та характеру захворювань, </w:t>
            </w:r>
            <w:r w:rsidR="00A22D85" w:rsidRPr="00166BA7">
              <w:rPr>
                <w:sz w:val="28"/>
              </w:rPr>
              <w:t>Черкаська міська рада</w:t>
            </w:r>
          </w:p>
          <w:p w:rsidR="00A22D85" w:rsidRPr="006A14FD" w:rsidRDefault="00A22D85" w:rsidP="00751692">
            <w:pPr>
              <w:tabs>
                <w:tab w:val="left" w:pos="-1404"/>
                <w:tab w:val="left" w:pos="0"/>
              </w:tabs>
              <w:ind w:right="15"/>
              <w:rPr>
                <w:sz w:val="28"/>
              </w:rPr>
            </w:pPr>
            <w:r w:rsidRPr="006A14FD">
              <w:rPr>
                <w:sz w:val="28"/>
              </w:rPr>
              <w:t>ВИРІШИЛА:</w:t>
            </w:r>
          </w:p>
          <w:p w:rsidR="00A22D85" w:rsidRPr="00166BA7" w:rsidRDefault="00A22D85" w:rsidP="00751692">
            <w:pPr>
              <w:tabs>
                <w:tab w:val="left" w:pos="-1404"/>
                <w:tab w:val="left" w:pos="0"/>
              </w:tabs>
              <w:ind w:right="15"/>
              <w:rPr>
                <w:sz w:val="28"/>
              </w:rPr>
            </w:pPr>
          </w:p>
          <w:p w:rsidR="003F3968" w:rsidRPr="001646BF" w:rsidRDefault="00A22D85" w:rsidP="00CB4C0A">
            <w:pPr>
              <w:shd w:val="clear" w:color="auto" w:fill="FFFFFF"/>
              <w:ind w:firstLine="535"/>
              <w:jc w:val="both"/>
              <w:rPr>
                <w:sz w:val="28"/>
                <w:szCs w:val="28"/>
              </w:rPr>
            </w:pPr>
            <w:r w:rsidRPr="00166BA7">
              <w:rPr>
                <w:sz w:val="28"/>
              </w:rPr>
              <w:t xml:space="preserve">1. </w:t>
            </w:r>
            <w:r w:rsidR="003F3968" w:rsidRPr="001646BF">
              <w:rPr>
                <w:sz w:val="28"/>
                <w:szCs w:val="28"/>
              </w:rPr>
              <w:t xml:space="preserve">Внести зміни до </w:t>
            </w:r>
            <w:r w:rsidR="002925E2">
              <w:rPr>
                <w:sz w:val="28"/>
              </w:rPr>
              <w:t>рішення</w:t>
            </w:r>
            <w:r w:rsidR="002925E2" w:rsidRPr="00956C55">
              <w:rPr>
                <w:sz w:val="28"/>
              </w:rPr>
              <w:t xml:space="preserve"> місь</w:t>
            </w:r>
            <w:r w:rsidR="002925E2">
              <w:rPr>
                <w:sz w:val="28"/>
              </w:rPr>
              <w:t xml:space="preserve">кої ради </w:t>
            </w:r>
            <w:r w:rsidR="002925E2" w:rsidRPr="00942FE3">
              <w:rPr>
                <w:sz w:val="28"/>
              </w:rPr>
              <w:t>від 24.01.2019 № 2-3743</w:t>
            </w:r>
            <w:r w:rsidR="002925E2" w:rsidRPr="00956C55">
              <w:rPr>
                <w:sz w:val="28"/>
              </w:rPr>
              <w:t xml:space="preserve"> </w:t>
            </w:r>
            <w:r w:rsidR="002925E2">
              <w:rPr>
                <w:sz w:val="28"/>
              </w:rPr>
              <w:t>«</w:t>
            </w:r>
            <w:r w:rsidR="002925E2" w:rsidRPr="00C612E0">
              <w:rPr>
                <w:sz w:val="28"/>
                <w:szCs w:val="28"/>
              </w:rPr>
              <w:t>Про затвердження міської програми «</w:t>
            </w:r>
            <w:r w:rsidR="002925E2" w:rsidRPr="00625FF2">
              <w:rPr>
                <w:sz w:val="28"/>
                <w:szCs w:val="28"/>
              </w:rPr>
              <w:t>Багатопрофільна стаціонарна</w:t>
            </w:r>
            <w:r w:rsidR="002925E2">
              <w:rPr>
                <w:sz w:val="28"/>
                <w:szCs w:val="28"/>
              </w:rPr>
              <w:t xml:space="preserve"> </w:t>
            </w:r>
            <w:r w:rsidR="002925E2" w:rsidRPr="00625FF2">
              <w:rPr>
                <w:sz w:val="28"/>
                <w:szCs w:val="28"/>
              </w:rPr>
              <w:t>медична допомога населенню</w:t>
            </w:r>
            <w:r w:rsidR="002925E2" w:rsidRPr="00C612E0">
              <w:rPr>
                <w:sz w:val="28"/>
                <w:szCs w:val="28"/>
              </w:rPr>
              <w:t xml:space="preserve"> </w:t>
            </w:r>
            <w:r w:rsidR="002925E2">
              <w:rPr>
                <w:sz w:val="28"/>
                <w:szCs w:val="28"/>
              </w:rPr>
              <w:t>міста</w:t>
            </w:r>
            <w:r w:rsidR="002925E2" w:rsidRPr="00C612E0">
              <w:rPr>
                <w:sz w:val="28"/>
                <w:szCs w:val="28"/>
              </w:rPr>
              <w:t xml:space="preserve"> Черкаси на 2019 р</w:t>
            </w:r>
            <w:r w:rsidR="002925E2">
              <w:rPr>
                <w:sz w:val="28"/>
                <w:szCs w:val="28"/>
              </w:rPr>
              <w:t>ік</w:t>
            </w:r>
            <w:r w:rsidR="003F3968" w:rsidRPr="001646BF">
              <w:rPr>
                <w:sz w:val="28"/>
                <w:szCs w:val="28"/>
              </w:rPr>
              <w:t>», а саме:</w:t>
            </w:r>
          </w:p>
          <w:p w:rsidR="003F3968" w:rsidRPr="001646BF" w:rsidRDefault="003F3968" w:rsidP="00CB4C0A">
            <w:pPr>
              <w:shd w:val="clear" w:color="auto" w:fill="FFFFFF"/>
              <w:ind w:firstLine="535"/>
              <w:jc w:val="both"/>
              <w:rPr>
                <w:sz w:val="28"/>
                <w:szCs w:val="28"/>
              </w:rPr>
            </w:pPr>
            <w:r w:rsidRPr="001646BF">
              <w:rPr>
                <w:sz w:val="28"/>
                <w:szCs w:val="28"/>
              </w:rPr>
              <w:t>1.1. Викласти назву Програми у новій редакції: «</w:t>
            </w:r>
            <w:r w:rsidR="002925E2" w:rsidRPr="00625FF2">
              <w:rPr>
                <w:sz w:val="28"/>
                <w:szCs w:val="28"/>
              </w:rPr>
              <w:t>Багатопрофільна стаціонарна</w:t>
            </w:r>
            <w:r w:rsidR="002925E2">
              <w:rPr>
                <w:sz w:val="28"/>
                <w:szCs w:val="28"/>
              </w:rPr>
              <w:t xml:space="preserve"> </w:t>
            </w:r>
            <w:r w:rsidR="002925E2" w:rsidRPr="00625FF2">
              <w:rPr>
                <w:sz w:val="28"/>
                <w:szCs w:val="28"/>
              </w:rPr>
              <w:t>медична допомога населенню</w:t>
            </w:r>
            <w:r w:rsidR="002925E2" w:rsidRPr="00C612E0">
              <w:rPr>
                <w:sz w:val="28"/>
                <w:szCs w:val="28"/>
              </w:rPr>
              <w:t xml:space="preserve"> </w:t>
            </w:r>
            <w:r w:rsidR="002925E2">
              <w:rPr>
                <w:sz w:val="28"/>
                <w:szCs w:val="28"/>
              </w:rPr>
              <w:t>міста</w:t>
            </w:r>
            <w:r w:rsidR="002925E2" w:rsidRPr="00C612E0">
              <w:rPr>
                <w:sz w:val="28"/>
                <w:szCs w:val="28"/>
              </w:rPr>
              <w:t xml:space="preserve"> Черкаси на 2019 </w:t>
            </w:r>
            <w:r w:rsidRPr="001646BF">
              <w:rPr>
                <w:sz w:val="28"/>
                <w:szCs w:val="28"/>
              </w:rPr>
              <w:t>- 2020 роки».</w:t>
            </w:r>
          </w:p>
          <w:p w:rsidR="00C87B3F" w:rsidRDefault="003F3968" w:rsidP="00CB4C0A">
            <w:pPr>
              <w:shd w:val="clear" w:color="auto" w:fill="FFFFFF"/>
              <w:ind w:firstLine="535"/>
              <w:jc w:val="both"/>
              <w:rPr>
                <w:sz w:val="28"/>
                <w:szCs w:val="28"/>
              </w:rPr>
            </w:pPr>
            <w:r w:rsidRPr="001646BF">
              <w:rPr>
                <w:sz w:val="28"/>
                <w:szCs w:val="28"/>
              </w:rPr>
              <w:t xml:space="preserve">1.2. </w:t>
            </w:r>
            <w:r w:rsidR="00C87B3F">
              <w:rPr>
                <w:sz w:val="28"/>
                <w:szCs w:val="28"/>
              </w:rPr>
              <w:t>В тексті Програми абревіатуру «ЧМР» виключити.</w:t>
            </w:r>
          </w:p>
          <w:p w:rsidR="00A66490" w:rsidRDefault="00C87B3F" w:rsidP="0014089F">
            <w:pPr>
              <w:shd w:val="clear" w:color="auto" w:fill="FFFFFF"/>
              <w:ind w:firstLine="535"/>
              <w:jc w:val="both"/>
              <w:rPr>
                <w:color w:val="000000"/>
                <w:sz w:val="28"/>
                <w:szCs w:val="28"/>
              </w:rPr>
            </w:pPr>
            <w:r>
              <w:rPr>
                <w:sz w:val="28"/>
                <w:szCs w:val="28"/>
              </w:rPr>
              <w:t xml:space="preserve">1.3. </w:t>
            </w:r>
            <w:r w:rsidR="001245A2">
              <w:rPr>
                <w:sz w:val="28"/>
                <w:szCs w:val="28"/>
              </w:rPr>
              <w:t>А</w:t>
            </w:r>
            <w:r w:rsidR="00A66490">
              <w:rPr>
                <w:sz w:val="28"/>
                <w:szCs w:val="28"/>
              </w:rPr>
              <w:t xml:space="preserve">бзац 4 </w:t>
            </w:r>
            <w:r w:rsidR="003F3968" w:rsidRPr="001646BF">
              <w:rPr>
                <w:sz w:val="28"/>
                <w:szCs w:val="28"/>
              </w:rPr>
              <w:t>розділ</w:t>
            </w:r>
            <w:r w:rsidR="00A66490">
              <w:rPr>
                <w:sz w:val="28"/>
                <w:szCs w:val="28"/>
              </w:rPr>
              <w:t>у</w:t>
            </w:r>
            <w:r w:rsidR="003F3968" w:rsidRPr="001646BF">
              <w:rPr>
                <w:sz w:val="28"/>
                <w:szCs w:val="28"/>
              </w:rPr>
              <w:t xml:space="preserve"> </w:t>
            </w:r>
            <w:r w:rsidR="00A66490">
              <w:rPr>
                <w:sz w:val="28"/>
                <w:szCs w:val="28"/>
              </w:rPr>
              <w:t>5</w:t>
            </w:r>
            <w:r w:rsidR="003F3968" w:rsidRPr="001646BF">
              <w:rPr>
                <w:sz w:val="28"/>
                <w:szCs w:val="28"/>
              </w:rPr>
              <w:t xml:space="preserve"> Програми </w:t>
            </w:r>
            <w:r w:rsidR="001245A2">
              <w:rPr>
                <w:sz w:val="28"/>
                <w:szCs w:val="28"/>
              </w:rPr>
              <w:t xml:space="preserve">викласти </w:t>
            </w:r>
            <w:r w:rsidR="00CB4C0A" w:rsidRPr="001646BF">
              <w:rPr>
                <w:sz w:val="28"/>
                <w:szCs w:val="27"/>
              </w:rPr>
              <w:t>у новій редакції</w:t>
            </w:r>
            <w:r w:rsidR="00A66490">
              <w:rPr>
                <w:sz w:val="28"/>
                <w:szCs w:val="28"/>
              </w:rPr>
              <w:t>:</w:t>
            </w:r>
            <w:r w:rsidR="0014089F">
              <w:rPr>
                <w:sz w:val="28"/>
                <w:szCs w:val="28"/>
              </w:rPr>
              <w:t xml:space="preserve"> </w:t>
            </w:r>
            <w:r w:rsidR="00A66490">
              <w:rPr>
                <w:sz w:val="28"/>
                <w:szCs w:val="28"/>
              </w:rPr>
              <w:t>«</w:t>
            </w:r>
            <w:r w:rsidR="00A66490" w:rsidRPr="00755BFD">
              <w:rPr>
                <w:color w:val="000000"/>
                <w:sz w:val="28"/>
                <w:szCs w:val="28"/>
              </w:rPr>
              <w:t>Строк виконання програми – 2019</w:t>
            </w:r>
            <w:r w:rsidR="00A66490">
              <w:rPr>
                <w:color w:val="000000"/>
                <w:sz w:val="28"/>
                <w:szCs w:val="28"/>
              </w:rPr>
              <w:t>-2020</w:t>
            </w:r>
            <w:r w:rsidR="00A66490" w:rsidRPr="00755BFD">
              <w:rPr>
                <w:color w:val="000000"/>
                <w:sz w:val="28"/>
                <w:szCs w:val="28"/>
              </w:rPr>
              <w:t xml:space="preserve"> р</w:t>
            </w:r>
            <w:r w:rsidR="00A66490">
              <w:rPr>
                <w:color w:val="000000"/>
                <w:sz w:val="28"/>
                <w:szCs w:val="28"/>
              </w:rPr>
              <w:t>оки».</w:t>
            </w:r>
          </w:p>
          <w:p w:rsidR="003F3968" w:rsidRDefault="00CB4C0A" w:rsidP="00CB4C0A">
            <w:pPr>
              <w:shd w:val="clear" w:color="auto" w:fill="FFFFFF"/>
              <w:ind w:firstLine="535"/>
              <w:jc w:val="both"/>
              <w:rPr>
                <w:sz w:val="28"/>
              </w:rPr>
            </w:pPr>
            <w:r>
              <w:rPr>
                <w:sz w:val="28"/>
                <w:szCs w:val="28"/>
              </w:rPr>
              <w:t xml:space="preserve">1.3. </w:t>
            </w:r>
            <w:r>
              <w:rPr>
                <w:sz w:val="28"/>
                <w:szCs w:val="27"/>
              </w:rPr>
              <w:t xml:space="preserve">У </w:t>
            </w:r>
            <w:r w:rsidRPr="001646BF">
              <w:rPr>
                <w:sz w:val="28"/>
                <w:szCs w:val="27"/>
              </w:rPr>
              <w:t>п.6.1</w:t>
            </w:r>
            <w:r>
              <w:rPr>
                <w:sz w:val="28"/>
                <w:szCs w:val="27"/>
              </w:rPr>
              <w:t xml:space="preserve">. </w:t>
            </w:r>
            <w:r w:rsidRPr="001646BF">
              <w:rPr>
                <w:sz w:val="28"/>
                <w:szCs w:val="27"/>
              </w:rPr>
              <w:t xml:space="preserve">розділу 6 </w:t>
            </w:r>
            <w:r>
              <w:rPr>
                <w:sz w:val="28"/>
                <w:szCs w:val="27"/>
              </w:rPr>
              <w:t>Програми цифри і слов</w:t>
            </w:r>
            <w:r w:rsidR="00CD4E0F">
              <w:rPr>
                <w:sz w:val="28"/>
                <w:szCs w:val="27"/>
              </w:rPr>
              <w:t>о</w:t>
            </w:r>
            <w:r>
              <w:rPr>
                <w:sz w:val="28"/>
                <w:szCs w:val="27"/>
              </w:rPr>
              <w:t xml:space="preserve"> «</w:t>
            </w:r>
            <w:r w:rsidRPr="00636DCF">
              <w:rPr>
                <w:sz w:val="28"/>
              </w:rPr>
              <w:t>2019 році</w:t>
            </w:r>
            <w:r>
              <w:rPr>
                <w:sz w:val="28"/>
              </w:rPr>
              <w:t>» замінити цифрами і слов</w:t>
            </w:r>
            <w:r w:rsidR="00CD4E0F">
              <w:rPr>
                <w:sz w:val="28"/>
              </w:rPr>
              <w:t>ом</w:t>
            </w:r>
            <w:r>
              <w:rPr>
                <w:sz w:val="28"/>
              </w:rPr>
              <w:t xml:space="preserve"> «</w:t>
            </w:r>
            <w:r w:rsidRPr="00636DCF">
              <w:rPr>
                <w:sz w:val="28"/>
              </w:rPr>
              <w:t>2019</w:t>
            </w:r>
            <w:r>
              <w:rPr>
                <w:sz w:val="28"/>
              </w:rPr>
              <w:t>-2020</w:t>
            </w:r>
            <w:r w:rsidRPr="00636DCF">
              <w:rPr>
                <w:sz w:val="28"/>
              </w:rPr>
              <w:t xml:space="preserve"> </w:t>
            </w:r>
            <w:r>
              <w:rPr>
                <w:sz w:val="28"/>
              </w:rPr>
              <w:t>роках».</w:t>
            </w:r>
          </w:p>
          <w:p w:rsidR="004257B8" w:rsidRDefault="004257B8" w:rsidP="004257B8">
            <w:pPr>
              <w:shd w:val="clear" w:color="auto" w:fill="FFFFFF"/>
              <w:ind w:firstLine="535"/>
              <w:jc w:val="both"/>
              <w:rPr>
                <w:sz w:val="28"/>
                <w:szCs w:val="28"/>
              </w:rPr>
            </w:pPr>
            <w:r>
              <w:rPr>
                <w:sz w:val="28"/>
              </w:rPr>
              <w:t xml:space="preserve">1.4. </w:t>
            </w:r>
            <w:r w:rsidR="00D660CC">
              <w:rPr>
                <w:sz w:val="28"/>
              </w:rPr>
              <w:t>А</w:t>
            </w:r>
            <w:r>
              <w:rPr>
                <w:sz w:val="28"/>
                <w:szCs w:val="28"/>
              </w:rPr>
              <w:t xml:space="preserve">бзац 8 </w:t>
            </w:r>
            <w:r w:rsidRPr="001646BF">
              <w:rPr>
                <w:sz w:val="28"/>
                <w:szCs w:val="27"/>
              </w:rPr>
              <w:t>п.6.</w:t>
            </w:r>
            <w:r>
              <w:rPr>
                <w:sz w:val="28"/>
                <w:szCs w:val="27"/>
              </w:rPr>
              <w:t xml:space="preserve">2. </w:t>
            </w:r>
            <w:r w:rsidRPr="001646BF">
              <w:rPr>
                <w:sz w:val="28"/>
                <w:szCs w:val="27"/>
              </w:rPr>
              <w:t xml:space="preserve">розділу 6 </w:t>
            </w:r>
            <w:r>
              <w:rPr>
                <w:sz w:val="28"/>
                <w:szCs w:val="27"/>
              </w:rPr>
              <w:t>Програми</w:t>
            </w:r>
            <w:r w:rsidRPr="001646BF">
              <w:rPr>
                <w:sz w:val="28"/>
                <w:szCs w:val="28"/>
              </w:rPr>
              <w:t xml:space="preserve"> </w:t>
            </w:r>
            <w:r w:rsidR="00D660CC">
              <w:rPr>
                <w:sz w:val="28"/>
                <w:szCs w:val="28"/>
              </w:rPr>
              <w:t>після слів «</w:t>
            </w:r>
            <w:r w:rsidR="00D660CC">
              <w:rPr>
                <w:rStyle w:val="rvts0"/>
                <w:sz w:val="28"/>
                <w:szCs w:val="28"/>
              </w:rPr>
              <w:t>відповідно до вимог</w:t>
            </w:r>
            <w:r w:rsidR="00D660CC" w:rsidRPr="0069737E">
              <w:rPr>
                <w:rStyle w:val="rvts0"/>
                <w:sz w:val="28"/>
                <w:szCs w:val="28"/>
              </w:rPr>
              <w:t xml:space="preserve"> </w:t>
            </w:r>
            <w:hyperlink r:id="rId12" w:tgtFrame="_blank" w:history="1">
              <w:r w:rsidR="00D660CC" w:rsidRPr="0069737E">
                <w:rPr>
                  <w:rStyle w:val="a7"/>
                  <w:color w:val="auto"/>
                  <w:sz w:val="28"/>
                  <w:szCs w:val="28"/>
                  <w:u w:val="none"/>
                </w:rPr>
                <w:t>Бюджетн</w:t>
              </w:r>
              <w:r w:rsidR="00D660CC">
                <w:rPr>
                  <w:rStyle w:val="a7"/>
                  <w:color w:val="auto"/>
                  <w:sz w:val="28"/>
                  <w:szCs w:val="28"/>
                  <w:u w:val="none"/>
                </w:rPr>
                <w:t>ого</w:t>
              </w:r>
              <w:r w:rsidR="00D660CC" w:rsidRPr="0069737E">
                <w:rPr>
                  <w:rStyle w:val="a7"/>
                  <w:color w:val="auto"/>
                  <w:sz w:val="28"/>
                  <w:szCs w:val="28"/>
                  <w:u w:val="none"/>
                </w:rPr>
                <w:t xml:space="preserve"> кодекс</w:t>
              </w:r>
              <w:r w:rsidR="00D660CC">
                <w:rPr>
                  <w:rStyle w:val="a7"/>
                  <w:color w:val="auto"/>
                  <w:sz w:val="28"/>
                  <w:szCs w:val="28"/>
                  <w:u w:val="none"/>
                </w:rPr>
                <w:t>у</w:t>
              </w:r>
              <w:r w:rsidR="00D660CC" w:rsidRPr="0069737E">
                <w:rPr>
                  <w:rStyle w:val="a7"/>
                  <w:color w:val="auto"/>
                  <w:sz w:val="28"/>
                  <w:szCs w:val="28"/>
                  <w:u w:val="none"/>
                </w:rPr>
                <w:t xml:space="preserve"> України</w:t>
              </w:r>
            </w:hyperlink>
            <w:r w:rsidR="00D660CC" w:rsidRPr="00D660CC">
              <w:rPr>
                <w:sz w:val="28"/>
                <w:szCs w:val="28"/>
              </w:rPr>
              <w:t>» доповнити</w:t>
            </w:r>
            <w:r w:rsidR="00D660CC" w:rsidRPr="001646BF">
              <w:rPr>
                <w:sz w:val="28"/>
                <w:szCs w:val="27"/>
              </w:rPr>
              <w:t xml:space="preserve"> </w:t>
            </w:r>
            <w:r w:rsidR="00D660CC">
              <w:rPr>
                <w:sz w:val="28"/>
                <w:szCs w:val="27"/>
              </w:rPr>
              <w:t>словами «</w:t>
            </w:r>
            <w:r w:rsidR="00373EBC">
              <w:rPr>
                <w:sz w:val="28"/>
                <w:szCs w:val="27"/>
              </w:rPr>
              <w:t xml:space="preserve">на умовах співфінансування </w:t>
            </w:r>
            <w:r w:rsidR="00373EBC" w:rsidRPr="008077C4">
              <w:rPr>
                <w:sz w:val="28"/>
                <w:szCs w:val="28"/>
              </w:rPr>
              <w:t>медичних послуг</w:t>
            </w:r>
            <w:r w:rsidR="00373EBC">
              <w:rPr>
                <w:sz w:val="28"/>
                <w:szCs w:val="27"/>
              </w:rPr>
              <w:t xml:space="preserve"> з державного бюджету, інших місцевих бюджетів та, перспективно, з Національної служби здоров’я України</w:t>
            </w:r>
            <w:r w:rsidR="00D660CC">
              <w:rPr>
                <w:sz w:val="28"/>
                <w:szCs w:val="27"/>
              </w:rPr>
              <w:t>».</w:t>
            </w:r>
          </w:p>
          <w:p w:rsidR="00CB4C0A" w:rsidRDefault="00CB4C0A" w:rsidP="00CB4C0A">
            <w:pPr>
              <w:shd w:val="clear" w:color="auto" w:fill="FFFFFF"/>
              <w:ind w:firstLine="535"/>
              <w:jc w:val="both"/>
              <w:rPr>
                <w:sz w:val="28"/>
                <w:szCs w:val="27"/>
              </w:rPr>
            </w:pPr>
            <w:r>
              <w:rPr>
                <w:sz w:val="28"/>
              </w:rPr>
              <w:t xml:space="preserve">1.4. </w:t>
            </w:r>
            <w:r w:rsidR="00C5522D" w:rsidRPr="001646BF">
              <w:rPr>
                <w:sz w:val="28"/>
                <w:szCs w:val="27"/>
              </w:rPr>
              <w:t>Викласти п.6</w:t>
            </w:r>
            <w:r w:rsidR="00C5522D">
              <w:rPr>
                <w:sz w:val="28"/>
                <w:szCs w:val="27"/>
              </w:rPr>
              <w:t>.3</w:t>
            </w:r>
            <w:r w:rsidR="00C5522D" w:rsidRPr="001646BF">
              <w:rPr>
                <w:sz w:val="28"/>
                <w:szCs w:val="27"/>
              </w:rPr>
              <w:t>. розділу 6 у новій редакції</w:t>
            </w:r>
            <w:r w:rsidR="00C5522D">
              <w:rPr>
                <w:sz w:val="28"/>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965"/>
              <w:gridCol w:w="1278"/>
              <w:gridCol w:w="1278"/>
              <w:gridCol w:w="1739"/>
            </w:tblGrid>
            <w:tr w:rsidR="003D4C03" w:rsidRPr="00611BAD" w:rsidTr="0014089F">
              <w:tc>
                <w:tcPr>
                  <w:tcW w:w="0" w:type="auto"/>
                  <w:vMerge w:val="restart"/>
                </w:tcPr>
                <w:p w:rsidR="00316903" w:rsidRPr="00445756" w:rsidRDefault="00316903" w:rsidP="00872906">
                  <w:pPr>
                    <w:jc w:val="center"/>
                    <w:rPr>
                      <w:szCs w:val="28"/>
                    </w:rPr>
                  </w:pPr>
                  <w:r w:rsidRPr="00445756">
                    <w:rPr>
                      <w:szCs w:val="28"/>
                    </w:rPr>
                    <w:t>№</w:t>
                  </w:r>
                </w:p>
              </w:tc>
              <w:tc>
                <w:tcPr>
                  <w:tcW w:w="0" w:type="auto"/>
                  <w:vMerge w:val="restart"/>
                </w:tcPr>
                <w:p w:rsidR="00316903" w:rsidRPr="00445756" w:rsidRDefault="00316903" w:rsidP="00872906">
                  <w:pPr>
                    <w:jc w:val="center"/>
                    <w:rPr>
                      <w:szCs w:val="28"/>
                    </w:rPr>
                  </w:pPr>
                  <w:r w:rsidRPr="00445756">
                    <w:rPr>
                      <w:szCs w:val="28"/>
                    </w:rPr>
                    <w:t>Напрямки використання</w:t>
                  </w:r>
                </w:p>
              </w:tc>
              <w:tc>
                <w:tcPr>
                  <w:tcW w:w="0" w:type="auto"/>
                  <w:gridSpan w:val="2"/>
                </w:tcPr>
                <w:p w:rsidR="00316903" w:rsidRPr="00445756" w:rsidRDefault="00316903" w:rsidP="007B0A88">
                  <w:pPr>
                    <w:jc w:val="center"/>
                    <w:rPr>
                      <w:szCs w:val="28"/>
                    </w:rPr>
                  </w:pPr>
                  <w:r w:rsidRPr="00445756">
                    <w:rPr>
                      <w:lang w:eastAsia="ru-RU"/>
                    </w:rPr>
                    <w:t>Витрати на рік, тис. грн.</w:t>
                  </w:r>
                </w:p>
              </w:tc>
              <w:tc>
                <w:tcPr>
                  <w:tcW w:w="0" w:type="auto"/>
                  <w:vMerge w:val="restart"/>
                </w:tcPr>
                <w:p w:rsidR="00316903" w:rsidRPr="00445756" w:rsidRDefault="00316903" w:rsidP="00316903">
                  <w:pPr>
                    <w:jc w:val="center"/>
                    <w:rPr>
                      <w:lang w:eastAsia="ru-RU"/>
                    </w:rPr>
                  </w:pPr>
                  <w:r w:rsidRPr="00445756">
                    <w:rPr>
                      <w:lang w:eastAsia="ru-RU"/>
                    </w:rPr>
                    <w:t>Всього за 2019 – 2020 роки, тис. грн.</w:t>
                  </w:r>
                </w:p>
              </w:tc>
            </w:tr>
            <w:tr w:rsidR="003D4C03" w:rsidRPr="00611BAD" w:rsidTr="0014089F">
              <w:tc>
                <w:tcPr>
                  <w:tcW w:w="0" w:type="auto"/>
                  <w:vMerge/>
                </w:tcPr>
                <w:p w:rsidR="00316903" w:rsidRPr="00445756" w:rsidRDefault="00316903" w:rsidP="00872906">
                  <w:pPr>
                    <w:jc w:val="both"/>
                    <w:rPr>
                      <w:szCs w:val="28"/>
                    </w:rPr>
                  </w:pPr>
                </w:p>
              </w:tc>
              <w:tc>
                <w:tcPr>
                  <w:tcW w:w="0" w:type="auto"/>
                  <w:vMerge/>
                </w:tcPr>
                <w:p w:rsidR="00316903" w:rsidRPr="00445756" w:rsidRDefault="00316903" w:rsidP="00872906">
                  <w:pPr>
                    <w:jc w:val="both"/>
                    <w:rPr>
                      <w:szCs w:val="28"/>
                    </w:rPr>
                  </w:pPr>
                </w:p>
              </w:tc>
              <w:tc>
                <w:tcPr>
                  <w:tcW w:w="0" w:type="auto"/>
                </w:tcPr>
                <w:p w:rsidR="00316903" w:rsidRPr="00445756" w:rsidRDefault="00316903" w:rsidP="00872906">
                  <w:pPr>
                    <w:jc w:val="center"/>
                    <w:rPr>
                      <w:szCs w:val="28"/>
                    </w:rPr>
                  </w:pPr>
                  <w:r w:rsidRPr="00445756">
                    <w:rPr>
                      <w:szCs w:val="28"/>
                    </w:rPr>
                    <w:t>2019 рік</w:t>
                  </w:r>
                </w:p>
              </w:tc>
              <w:tc>
                <w:tcPr>
                  <w:tcW w:w="0" w:type="auto"/>
                </w:tcPr>
                <w:p w:rsidR="00316903" w:rsidRPr="00445756" w:rsidRDefault="00316903" w:rsidP="00872906">
                  <w:pPr>
                    <w:jc w:val="center"/>
                    <w:rPr>
                      <w:szCs w:val="28"/>
                    </w:rPr>
                  </w:pPr>
                  <w:r w:rsidRPr="00445756">
                    <w:rPr>
                      <w:szCs w:val="28"/>
                    </w:rPr>
                    <w:t>2020 рік</w:t>
                  </w:r>
                </w:p>
              </w:tc>
              <w:tc>
                <w:tcPr>
                  <w:tcW w:w="0" w:type="auto"/>
                  <w:vMerge/>
                </w:tcPr>
                <w:p w:rsidR="00316903" w:rsidRPr="00445756" w:rsidRDefault="00316903" w:rsidP="00872906">
                  <w:pPr>
                    <w:jc w:val="center"/>
                    <w:rPr>
                      <w:szCs w:val="28"/>
                    </w:rPr>
                  </w:pPr>
                </w:p>
              </w:tc>
            </w:tr>
            <w:tr w:rsidR="003D4C03" w:rsidRPr="00611BAD" w:rsidTr="0014089F">
              <w:tc>
                <w:tcPr>
                  <w:tcW w:w="0" w:type="auto"/>
                </w:tcPr>
                <w:p w:rsidR="00316903" w:rsidRPr="00445756" w:rsidRDefault="00316903" w:rsidP="00872906">
                  <w:pPr>
                    <w:jc w:val="both"/>
                    <w:rPr>
                      <w:szCs w:val="28"/>
                    </w:rPr>
                  </w:pPr>
                  <w:r w:rsidRPr="00445756">
                    <w:rPr>
                      <w:szCs w:val="28"/>
                    </w:rPr>
                    <w:t>1</w:t>
                  </w:r>
                </w:p>
              </w:tc>
              <w:tc>
                <w:tcPr>
                  <w:tcW w:w="0" w:type="auto"/>
                </w:tcPr>
                <w:p w:rsidR="00316903" w:rsidRPr="00445756" w:rsidRDefault="003D4C03" w:rsidP="002E25FB">
                  <w:pPr>
                    <w:rPr>
                      <w:szCs w:val="28"/>
                    </w:rPr>
                  </w:pPr>
                  <w:r w:rsidRPr="00445756">
                    <w:rPr>
                      <w:rStyle w:val="rvts0"/>
                      <w:szCs w:val="28"/>
                    </w:rPr>
                    <w:t>Забезпечення поточних видатків лікарняних комунальних некомерційних підприємств галузі з метою надання належного рівня медичної допомоги населенню</w:t>
                  </w:r>
                  <w:r w:rsidR="00316903" w:rsidRPr="00445756">
                    <w:rPr>
                      <w:rStyle w:val="rvts0"/>
                      <w:szCs w:val="28"/>
                    </w:rPr>
                    <w:t xml:space="preserve">, </w:t>
                  </w:r>
                  <w:r w:rsidR="002E25FB" w:rsidRPr="00445756">
                    <w:rPr>
                      <w:rStyle w:val="rvts0"/>
                      <w:szCs w:val="28"/>
                    </w:rPr>
                    <w:t>зокрема</w:t>
                  </w:r>
                  <w:r w:rsidR="00316903" w:rsidRPr="00445756">
                    <w:rPr>
                      <w:rStyle w:val="rvts0"/>
                      <w:szCs w:val="28"/>
                    </w:rPr>
                    <w:t xml:space="preserve"> заходи з інформатизації</w:t>
                  </w:r>
                </w:p>
              </w:tc>
              <w:tc>
                <w:tcPr>
                  <w:tcW w:w="0" w:type="auto"/>
                  <w:vAlign w:val="center"/>
                </w:tcPr>
                <w:p w:rsidR="00316903" w:rsidRPr="00445756" w:rsidRDefault="006D1BD3" w:rsidP="00E37BE0">
                  <w:pPr>
                    <w:jc w:val="center"/>
                    <w:rPr>
                      <w:b/>
                      <w:bCs/>
                    </w:rPr>
                  </w:pPr>
                  <w:r w:rsidRPr="00445756">
                    <w:rPr>
                      <w:b/>
                      <w:sz w:val="22"/>
                      <w:szCs w:val="22"/>
                    </w:rPr>
                    <w:t>239371,936</w:t>
                  </w:r>
                </w:p>
              </w:tc>
              <w:tc>
                <w:tcPr>
                  <w:tcW w:w="0" w:type="auto"/>
                  <w:vAlign w:val="center"/>
                </w:tcPr>
                <w:p w:rsidR="00316903" w:rsidRPr="00445756" w:rsidRDefault="003B1077" w:rsidP="00872906">
                  <w:pPr>
                    <w:jc w:val="center"/>
                    <w:rPr>
                      <w:b/>
                      <w:bCs/>
                    </w:rPr>
                  </w:pPr>
                  <w:r w:rsidRPr="00445756">
                    <w:rPr>
                      <w:b/>
                      <w:bCs/>
                      <w:sz w:val="22"/>
                      <w:szCs w:val="22"/>
                    </w:rPr>
                    <w:t>492702,754</w:t>
                  </w:r>
                </w:p>
              </w:tc>
              <w:tc>
                <w:tcPr>
                  <w:tcW w:w="0" w:type="auto"/>
                  <w:vAlign w:val="center"/>
                </w:tcPr>
                <w:p w:rsidR="00316903" w:rsidRPr="00445756" w:rsidRDefault="00532E11" w:rsidP="00063872">
                  <w:pPr>
                    <w:jc w:val="center"/>
                    <w:rPr>
                      <w:b/>
                      <w:bCs/>
                    </w:rPr>
                  </w:pPr>
                  <w:r w:rsidRPr="00445756">
                    <w:rPr>
                      <w:b/>
                      <w:bCs/>
                      <w:sz w:val="22"/>
                      <w:szCs w:val="22"/>
                    </w:rPr>
                    <w:t>732074,690</w:t>
                  </w:r>
                </w:p>
              </w:tc>
            </w:tr>
          </w:tbl>
          <w:p w:rsidR="00C5522D" w:rsidRDefault="00063872" w:rsidP="00CB4C0A">
            <w:pPr>
              <w:shd w:val="clear" w:color="auto" w:fill="FFFFFF"/>
              <w:ind w:firstLine="535"/>
              <w:jc w:val="both"/>
              <w:rPr>
                <w:sz w:val="28"/>
                <w:szCs w:val="27"/>
              </w:rPr>
            </w:pPr>
            <w:r>
              <w:rPr>
                <w:sz w:val="28"/>
                <w:szCs w:val="27"/>
              </w:rPr>
              <w:lastRenderedPageBreak/>
              <w:t>1.5.</w:t>
            </w:r>
            <w:r w:rsidR="00872906" w:rsidRPr="00204520">
              <w:rPr>
                <w:sz w:val="28"/>
                <w:szCs w:val="28"/>
              </w:rPr>
              <w:t xml:space="preserve"> </w:t>
            </w:r>
            <w:r w:rsidR="00872906">
              <w:rPr>
                <w:sz w:val="28"/>
                <w:szCs w:val="28"/>
              </w:rPr>
              <w:t>Р</w:t>
            </w:r>
            <w:r w:rsidR="00872906" w:rsidRPr="001646BF">
              <w:rPr>
                <w:sz w:val="28"/>
                <w:szCs w:val="28"/>
              </w:rPr>
              <w:t xml:space="preserve">озділ </w:t>
            </w:r>
            <w:r w:rsidR="00872906">
              <w:rPr>
                <w:sz w:val="28"/>
                <w:szCs w:val="28"/>
              </w:rPr>
              <w:t>8</w:t>
            </w:r>
            <w:r w:rsidR="00872906" w:rsidRPr="001646BF">
              <w:rPr>
                <w:sz w:val="28"/>
                <w:szCs w:val="28"/>
              </w:rPr>
              <w:t xml:space="preserve"> Програми </w:t>
            </w:r>
            <w:r w:rsidR="00872906">
              <w:rPr>
                <w:sz w:val="28"/>
                <w:szCs w:val="28"/>
              </w:rPr>
              <w:t xml:space="preserve">викласти </w:t>
            </w:r>
            <w:r w:rsidR="00872906" w:rsidRPr="001646BF">
              <w:rPr>
                <w:sz w:val="28"/>
                <w:szCs w:val="27"/>
              </w:rPr>
              <w:t>у новій редакції</w:t>
            </w:r>
            <w:r w:rsidR="00872906">
              <w:rPr>
                <w:sz w:val="28"/>
                <w:szCs w:val="27"/>
              </w:rPr>
              <w:t>:</w:t>
            </w:r>
          </w:p>
          <w:p w:rsidR="00872906" w:rsidRPr="002B71FE" w:rsidRDefault="00453540" w:rsidP="00453540">
            <w:pPr>
              <w:pStyle w:val="a3"/>
              <w:jc w:val="center"/>
              <w:rPr>
                <w:b/>
                <w:sz w:val="28"/>
                <w:szCs w:val="28"/>
              </w:rPr>
            </w:pPr>
            <w:r>
              <w:rPr>
                <w:b/>
                <w:sz w:val="28"/>
                <w:szCs w:val="28"/>
              </w:rPr>
              <w:t>«8.</w:t>
            </w:r>
            <w:r w:rsidR="00872906" w:rsidRPr="002B71FE">
              <w:rPr>
                <w:b/>
                <w:sz w:val="28"/>
                <w:szCs w:val="28"/>
              </w:rPr>
              <w:t>Очікуваний результат виконання Програми</w:t>
            </w:r>
          </w:p>
          <w:p w:rsidR="00872906" w:rsidRPr="006D4D58" w:rsidRDefault="00872906" w:rsidP="00872906">
            <w:pPr>
              <w:ind w:firstLine="567"/>
              <w:jc w:val="both"/>
              <w:rPr>
                <w:sz w:val="28"/>
                <w:szCs w:val="28"/>
              </w:rPr>
            </w:pPr>
            <w:r w:rsidRPr="00204520">
              <w:rPr>
                <w:sz w:val="28"/>
                <w:szCs w:val="28"/>
              </w:rPr>
              <w:t>Виконання Програми надасть можливість підвищити ефективність реалізації державної пол</w:t>
            </w:r>
            <w:r>
              <w:rPr>
                <w:sz w:val="28"/>
                <w:szCs w:val="28"/>
              </w:rPr>
              <w:t>ітики в галузі охорони здоров'я</w:t>
            </w:r>
            <w:r w:rsidRPr="00204520">
              <w:rPr>
                <w:sz w:val="28"/>
                <w:szCs w:val="28"/>
              </w:rPr>
              <w:t xml:space="preserve">. </w:t>
            </w:r>
            <w:r>
              <w:rPr>
                <w:sz w:val="28"/>
                <w:szCs w:val="28"/>
              </w:rPr>
              <w:t>Здійснення цієї</w:t>
            </w:r>
            <w:r>
              <w:rPr>
                <w:i/>
                <w:sz w:val="28"/>
                <w:szCs w:val="28"/>
              </w:rPr>
              <w:t xml:space="preserve"> </w:t>
            </w:r>
            <w:r>
              <w:rPr>
                <w:sz w:val="28"/>
                <w:szCs w:val="28"/>
              </w:rPr>
              <w:t xml:space="preserve">програми спрямовано на підвищення ефективності надання кваліфікованої стаціонарної </w:t>
            </w:r>
            <w:r w:rsidR="002912C6">
              <w:rPr>
                <w:sz w:val="28"/>
                <w:szCs w:val="28"/>
              </w:rPr>
              <w:t xml:space="preserve">та амбулаторної (у структурних підрозділах лікарень) </w:t>
            </w:r>
            <w:r>
              <w:rPr>
                <w:sz w:val="28"/>
                <w:szCs w:val="28"/>
              </w:rPr>
              <w:t>медичної допомоги хворим дітям, підліткам та дорослим, надання цілодобового медичного нагляду та госпіталізації, покращення матеріально-технічного</w:t>
            </w:r>
            <w:r w:rsidR="00A94E43">
              <w:rPr>
                <w:sz w:val="28"/>
                <w:szCs w:val="28"/>
              </w:rPr>
              <w:t xml:space="preserve">, </w:t>
            </w:r>
            <w:r w:rsidR="002E25FB">
              <w:rPr>
                <w:sz w:val="28"/>
                <w:szCs w:val="28"/>
              </w:rPr>
              <w:t>зокрема</w:t>
            </w:r>
            <w:r w:rsidR="00A94E43">
              <w:rPr>
                <w:sz w:val="28"/>
                <w:szCs w:val="28"/>
              </w:rPr>
              <w:t xml:space="preserve"> медикаментозного, </w:t>
            </w:r>
            <w:r w:rsidR="009C7B2C">
              <w:rPr>
                <w:sz w:val="28"/>
                <w:szCs w:val="28"/>
              </w:rPr>
              <w:t xml:space="preserve">забезпечення </w:t>
            </w:r>
            <w:r w:rsidR="009C7B2C" w:rsidRPr="006D4D58">
              <w:rPr>
                <w:sz w:val="28"/>
                <w:szCs w:val="28"/>
              </w:rPr>
              <w:t xml:space="preserve">лікарень, а також </w:t>
            </w:r>
            <w:r w:rsidR="006D4D58" w:rsidRPr="006D4D58">
              <w:rPr>
                <w:sz w:val="28"/>
                <w:szCs w:val="28"/>
              </w:rPr>
              <w:t>забезпечення безоплатним харчуванням дітей, соціальні гарантії яких закріплені чинним законодавством.</w:t>
            </w:r>
          </w:p>
          <w:p w:rsidR="00872906" w:rsidRPr="007307F8" w:rsidRDefault="00872906" w:rsidP="00872906">
            <w:pPr>
              <w:ind w:firstLine="567"/>
              <w:jc w:val="both"/>
              <w:rPr>
                <w:sz w:val="28"/>
              </w:rPr>
            </w:pPr>
            <w:r w:rsidRPr="00204520">
              <w:rPr>
                <w:sz w:val="28"/>
                <w:szCs w:val="28"/>
              </w:rPr>
              <w:t>Показники виконання Програми</w:t>
            </w:r>
            <w:r w:rsidRPr="007307F8">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970"/>
              <w:gridCol w:w="771"/>
              <w:gridCol w:w="1811"/>
              <w:gridCol w:w="1303"/>
              <w:gridCol w:w="1303"/>
            </w:tblGrid>
            <w:tr w:rsidR="00872906" w:rsidRPr="003C629C" w:rsidTr="00872906">
              <w:tc>
                <w:tcPr>
                  <w:tcW w:w="0" w:type="auto"/>
                  <w:vAlign w:val="center"/>
                </w:tcPr>
                <w:p w:rsidR="00872906" w:rsidRPr="003C629C" w:rsidRDefault="00872906" w:rsidP="00350A80">
                  <w:pPr>
                    <w:ind w:left="-78" w:right="-108"/>
                    <w:jc w:val="center"/>
                  </w:pPr>
                  <w:r w:rsidRPr="003C629C">
                    <w:rPr>
                      <w:sz w:val="22"/>
                      <w:szCs w:val="22"/>
                    </w:rPr>
                    <w:t xml:space="preserve">№ </w:t>
                  </w:r>
                  <w:r w:rsidR="00350A80">
                    <w:rPr>
                      <w:sz w:val="22"/>
                      <w:szCs w:val="22"/>
                    </w:rPr>
                    <w:t>з</w:t>
                  </w:r>
                  <w:r w:rsidRPr="003C629C">
                    <w:rPr>
                      <w:sz w:val="22"/>
                      <w:szCs w:val="22"/>
                    </w:rPr>
                    <w:t>\п</w:t>
                  </w:r>
                </w:p>
              </w:tc>
              <w:tc>
                <w:tcPr>
                  <w:tcW w:w="0" w:type="auto"/>
                  <w:vAlign w:val="center"/>
                </w:tcPr>
                <w:p w:rsidR="00872906" w:rsidRPr="003C629C" w:rsidRDefault="00872906" w:rsidP="00872906">
                  <w:pPr>
                    <w:jc w:val="center"/>
                  </w:pPr>
                  <w:r w:rsidRPr="003C629C">
                    <w:rPr>
                      <w:sz w:val="22"/>
                      <w:szCs w:val="22"/>
                    </w:rPr>
                    <w:t>Показники</w:t>
                  </w:r>
                </w:p>
              </w:tc>
              <w:tc>
                <w:tcPr>
                  <w:tcW w:w="0" w:type="auto"/>
                  <w:vAlign w:val="center"/>
                </w:tcPr>
                <w:p w:rsidR="00872906" w:rsidRPr="00445756" w:rsidRDefault="00872906" w:rsidP="00872906">
                  <w:pPr>
                    <w:jc w:val="center"/>
                  </w:pPr>
                  <w:r w:rsidRPr="00445756">
                    <w:rPr>
                      <w:sz w:val="22"/>
                      <w:szCs w:val="22"/>
                    </w:rPr>
                    <w:t>Од. вимі-</w:t>
                  </w:r>
                </w:p>
                <w:p w:rsidR="00872906" w:rsidRPr="00445756" w:rsidRDefault="00872906" w:rsidP="00872906">
                  <w:pPr>
                    <w:jc w:val="center"/>
                  </w:pPr>
                  <w:r w:rsidRPr="00445756">
                    <w:rPr>
                      <w:sz w:val="22"/>
                      <w:szCs w:val="22"/>
                    </w:rPr>
                    <w:t>ру</w:t>
                  </w:r>
                </w:p>
              </w:tc>
              <w:tc>
                <w:tcPr>
                  <w:tcW w:w="0" w:type="auto"/>
                  <w:vAlign w:val="center"/>
                </w:tcPr>
                <w:p w:rsidR="00872906" w:rsidRPr="00445756" w:rsidRDefault="00872906" w:rsidP="00872906">
                  <w:pPr>
                    <w:ind w:left="-108" w:right="-84"/>
                    <w:jc w:val="center"/>
                  </w:pPr>
                  <w:r w:rsidRPr="00445756">
                    <w:rPr>
                      <w:sz w:val="22"/>
                      <w:szCs w:val="22"/>
                    </w:rPr>
                    <w:t>Джерело</w:t>
                  </w:r>
                </w:p>
                <w:p w:rsidR="00872906" w:rsidRPr="00445756" w:rsidRDefault="00872906" w:rsidP="00872906">
                  <w:pPr>
                    <w:ind w:left="-108" w:right="-84"/>
                    <w:jc w:val="center"/>
                  </w:pPr>
                  <w:r w:rsidRPr="00445756">
                    <w:rPr>
                      <w:sz w:val="22"/>
                      <w:szCs w:val="22"/>
                    </w:rPr>
                    <w:t>інформації</w:t>
                  </w:r>
                </w:p>
              </w:tc>
              <w:tc>
                <w:tcPr>
                  <w:tcW w:w="0" w:type="auto"/>
                </w:tcPr>
                <w:p w:rsidR="00872906" w:rsidRPr="00445756" w:rsidRDefault="00872906" w:rsidP="00872906">
                  <w:pPr>
                    <w:jc w:val="center"/>
                  </w:pPr>
                  <w:r w:rsidRPr="00445756">
                    <w:rPr>
                      <w:sz w:val="22"/>
                      <w:szCs w:val="22"/>
                    </w:rPr>
                    <w:t>2019 рік (проект)</w:t>
                  </w:r>
                </w:p>
              </w:tc>
              <w:tc>
                <w:tcPr>
                  <w:tcW w:w="0" w:type="auto"/>
                </w:tcPr>
                <w:p w:rsidR="00872906" w:rsidRPr="00445756" w:rsidRDefault="00872906" w:rsidP="00872906">
                  <w:pPr>
                    <w:jc w:val="center"/>
                  </w:pPr>
                  <w:r w:rsidRPr="00445756">
                    <w:rPr>
                      <w:sz w:val="22"/>
                      <w:szCs w:val="22"/>
                    </w:rPr>
                    <w:t>2020 рік (проект)</w:t>
                  </w:r>
                </w:p>
              </w:tc>
            </w:tr>
            <w:tr w:rsidR="00872906" w:rsidRPr="003C629C" w:rsidTr="00872906">
              <w:tc>
                <w:tcPr>
                  <w:tcW w:w="0" w:type="auto"/>
                  <w:vAlign w:val="center"/>
                </w:tcPr>
                <w:p w:rsidR="00872906" w:rsidRPr="003C629C" w:rsidRDefault="00872906" w:rsidP="00872906">
                  <w:pPr>
                    <w:ind w:left="-78" w:right="-108"/>
                    <w:jc w:val="center"/>
                    <w:rPr>
                      <w:b/>
                    </w:rPr>
                  </w:pPr>
                  <w:r w:rsidRPr="003C629C">
                    <w:rPr>
                      <w:b/>
                      <w:sz w:val="22"/>
                      <w:szCs w:val="22"/>
                    </w:rPr>
                    <w:t>1.</w:t>
                  </w:r>
                </w:p>
              </w:tc>
              <w:tc>
                <w:tcPr>
                  <w:tcW w:w="0" w:type="auto"/>
                  <w:vAlign w:val="center"/>
                </w:tcPr>
                <w:p w:rsidR="00872906" w:rsidRPr="003C629C" w:rsidRDefault="002704CA" w:rsidP="00872906">
                  <w:pPr>
                    <w:jc w:val="center"/>
                    <w:rPr>
                      <w:b/>
                    </w:rPr>
                  </w:pPr>
                  <w:r>
                    <w:rPr>
                      <w:b/>
                      <w:sz w:val="22"/>
                      <w:szCs w:val="22"/>
                    </w:rPr>
                    <w:t>за</w:t>
                  </w:r>
                  <w:r w:rsidR="00872906" w:rsidRPr="003C629C">
                    <w:rPr>
                      <w:b/>
                      <w:sz w:val="22"/>
                      <w:szCs w:val="22"/>
                    </w:rPr>
                    <w:t>трат</w:t>
                  </w:r>
                </w:p>
              </w:tc>
              <w:tc>
                <w:tcPr>
                  <w:tcW w:w="0" w:type="auto"/>
                  <w:vAlign w:val="center"/>
                </w:tcPr>
                <w:p w:rsidR="00872906" w:rsidRPr="00445756" w:rsidRDefault="00872906" w:rsidP="00872906">
                  <w:pPr>
                    <w:jc w:val="center"/>
                    <w:rPr>
                      <w:b/>
                    </w:rPr>
                  </w:pPr>
                </w:p>
              </w:tc>
              <w:tc>
                <w:tcPr>
                  <w:tcW w:w="0" w:type="auto"/>
                  <w:vAlign w:val="center"/>
                </w:tcPr>
                <w:p w:rsidR="00872906" w:rsidRPr="00445756" w:rsidRDefault="00872906" w:rsidP="00872906">
                  <w:pPr>
                    <w:ind w:left="-108" w:right="-84"/>
                    <w:jc w:val="center"/>
                  </w:pPr>
                </w:p>
              </w:tc>
              <w:tc>
                <w:tcPr>
                  <w:tcW w:w="0" w:type="auto"/>
                </w:tcPr>
                <w:p w:rsidR="00872906" w:rsidRPr="00445756" w:rsidRDefault="00872906" w:rsidP="00872906">
                  <w:pPr>
                    <w:ind w:left="-108" w:right="-108"/>
                    <w:jc w:val="center"/>
                  </w:pPr>
                </w:p>
              </w:tc>
              <w:tc>
                <w:tcPr>
                  <w:tcW w:w="0" w:type="auto"/>
                  <w:vAlign w:val="center"/>
                </w:tcPr>
                <w:p w:rsidR="00872906" w:rsidRPr="00445756" w:rsidRDefault="00872906" w:rsidP="00872906">
                  <w:pPr>
                    <w:ind w:left="-108" w:right="-108"/>
                    <w:jc w:val="center"/>
                  </w:pPr>
                </w:p>
              </w:tc>
            </w:tr>
            <w:tr w:rsidR="006D1BD3" w:rsidRPr="003C629C" w:rsidTr="00C66DD6">
              <w:tc>
                <w:tcPr>
                  <w:tcW w:w="0" w:type="auto"/>
                  <w:vAlign w:val="center"/>
                </w:tcPr>
                <w:p w:rsidR="006D1BD3" w:rsidRPr="003C629C" w:rsidRDefault="006D1BD3" w:rsidP="00872906">
                  <w:pPr>
                    <w:ind w:left="-78" w:right="-108"/>
                    <w:jc w:val="center"/>
                  </w:pPr>
                  <w:r w:rsidRPr="003C629C">
                    <w:rPr>
                      <w:sz w:val="22"/>
                      <w:szCs w:val="22"/>
                    </w:rPr>
                    <w:t>1.1.</w:t>
                  </w:r>
                </w:p>
              </w:tc>
              <w:tc>
                <w:tcPr>
                  <w:tcW w:w="0" w:type="auto"/>
                  <w:vAlign w:val="center"/>
                </w:tcPr>
                <w:p w:rsidR="006D1BD3" w:rsidRPr="003C629C" w:rsidRDefault="006D1BD3" w:rsidP="00872906">
                  <w:r w:rsidRPr="003C629C">
                    <w:rPr>
                      <w:sz w:val="22"/>
                      <w:szCs w:val="22"/>
                    </w:rPr>
                    <w:t>Обсяги видатків за програмою</w:t>
                  </w:r>
                </w:p>
              </w:tc>
              <w:tc>
                <w:tcPr>
                  <w:tcW w:w="0" w:type="auto"/>
                  <w:vAlign w:val="center"/>
                </w:tcPr>
                <w:p w:rsidR="006D1BD3" w:rsidRPr="00445756" w:rsidRDefault="006D1BD3" w:rsidP="00872906">
                  <w:pPr>
                    <w:jc w:val="center"/>
                  </w:pPr>
                  <w:r w:rsidRPr="00445756">
                    <w:rPr>
                      <w:sz w:val="22"/>
                      <w:szCs w:val="22"/>
                    </w:rPr>
                    <w:t>грн.</w:t>
                  </w:r>
                </w:p>
              </w:tc>
              <w:tc>
                <w:tcPr>
                  <w:tcW w:w="0" w:type="auto"/>
                  <w:vAlign w:val="center"/>
                </w:tcPr>
                <w:p w:rsidR="006D1BD3" w:rsidRPr="00445756" w:rsidRDefault="006D1BD3" w:rsidP="00872906">
                  <w:pPr>
                    <w:tabs>
                      <w:tab w:val="left" w:pos="720"/>
                    </w:tabs>
                    <w:jc w:val="center"/>
                  </w:pPr>
                  <w:r w:rsidRPr="00445756">
                    <w:rPr>
                      <w:sz w:val="22"/>
                      <w:szCs w:val="22"/>
                    </w:rPr>
                    <w:t>міський</w:t>
                  </w:r>
                </w:p>
                <w:p w:rsidR="006D1BD3" w:rsidRPr="00445756" w:rsidRDefault="006D1BD3" w:rsidP="00872906">
                  <w:pPr>
                    <w:tabs>
                      <w:tab w:val="left" w:pos="720"/>
                    </w:tabs>
                    <w:jc w:val="center"/>
                  </w:pPr>
                  <w:r w:rsidRPr="00445756">
                    <w:rPr>
                      <w:sz w:val="22"/>
                      <w:szCs w:val="22"/>
                    </w:rPr>
                    <w:t>бюджет</w:t>
                  </w:r>
                </w:p>
              </w:tc>
              <w:tc>
                <w:tcPr>
                  <w:tcW w:w="0" w:type="auto"/>
                  <w:vAlign w:val="center"/>
                </w:tcPr>
                <w:p w:rsidR="006D1BD3" w:rsidRPr="00445756" w:rsidRDefault="006D1BD3" w:rsidP="00C66DD6">
                  <w:pPr>
                    <w:jc w:val="center"/>
                  </w:pPr>
                  <w:r w:rsidRPr="00445756">
                    <w:rPr>
                      <w:sz w:val="22"/>
                      <w:szCs w:val="22"/>
                    </w:rPr>
                    <w:t>239371936</w:t>
                  </w:r>
                </w:p>
              </w:tc>
              <w:tc>
                <w:tcPr>
                  <w:tcW w:w="0" w:type="auto"/>
                  <w:shd w:val="clear" w:color="auto" w:fill="auto"/>
                  <w:vAlign w:val="center"/>
                </w:tcPr>
                <w:p w:rsidR="006D1BD3" w:rsidRPr="00445756" w:rsidRDefault="00532E11" w:rsidP="00532E11">
                  <w:pPr>
                    <w:jc w:val="center"/>
                    <w:rPr>
                      <w:bCs/>
                    </w:rPr>
                  </w:pPr>
                  <w:r w:rsidRPr="00445756">
                    <w:rPr>
                      <w:bCs/>
                      <w:sz w:val="22"/>
                      <w:szCs w:val="22"/>
                    </w:rPr>
                    <w:t>492702754</w:t>
                  </w:r>
                </w:p>
              </w:tc>
            </w:tr>
            <w:tr w:rsidR="006D1BD3" w:rsidRPr="003C629C" w:rsidTr="00C66DD6">
              <w:tc>
                <w:tcPr>
                  <w:tcW w:w="0" w:type="auto"/>
                  <w:vAlign w:val="center"/>
                </w:tcPr>
                <w:p w:rsidR="006D1BD3" w:rsidRPr="003C629C" w:rsidRDefault="006D1BD3" w:rsidP="00872906">
                  <w:pPr>
                    <w:jc w:val="center"/>
                  </w:pPr>
                  <w:r w:rsidRPr="003C629C">
                    <w:rPr>
                      <w:sz w:val="22"/>
                      <w:szCs w:val="22"/>
                    </w:rPr>
                    <w:t>1.2.</w:t>
                  </w:r>
                </w:p>
              </w:tc>
              <w:tc>
                <w:tcPr>
                  <w:tcW w:w="0" w:type="auto"/>
                  <w:vAlign w:val="center"/>
                </w:tcPr>
                <w:p w:rsidR="006D1BD3" w:rsidRPr="003C629C" w:rsidRDefault="006D1BD3" w:rsidP="00872906">
                  <w:r w:rsidRPr="003C629C">
                    <w:rPr>
                      <w:sz w:val="22"/>
                      <w:szCs w:val="22"/>
                    </w:rPr>
                    <w:t>Кількість закладів</w:t>
                  </w:r>
                </w:p>
              </w:tc>
              <w:tc>
                <w:tcPr>
                  <w:tcW w:w="0" w:type="auto"/>
                  <w:vAlign w:val="center"/>
                </w:tcPr>
                <w:p w:rsidR="006D1BD3" w:rsidRPr="00445756" w:rsidRDefault="006D1BD3" w:rsidP="00872906">
                  <w:pPr>
                    <w:jc w:val="center"/>
                  </w:pPr>
                  <w:r w:rsidRPr="00445756">
                    <w:rPr>
                      <w:sz w:val="22"/>
                      <w:szCs w:val="22"/>
                    </w:rPr>
                    <w:t>од.</w:t>
                  </w:r>
                </w:p>
              </w:tc>
              <w:tc>
                <w:tcPr>
                  <w:tcW w:w="0" w:type="auto"/>
                  <w:vAlign w:val="center"/>
                </w:tcPr>
                <w:p w:rsidR="006D1BD3" w:rsidRPr="00445756" w:rsidRDefault="006D1BD3" w:rsidP="00872906">
                  <w:pPr>
                    <w:jc w:val="center"/>
                  </w:pPr>
                  <w:r w:rsidRPr="00445756">
                    <w:rPr>
                      <w:sz w:val="22"/>
                      <w:szCs w:val="22"/>
                    </w:rPr>
                    <w:t>мережа</w:t>
                  </w:r>
                </w:p>
              </w:tc>
              <w:tc>
                <w:tcPr>
                  <w:tcW w:w="0" w:type="auto"/>
                  <w:vAlign w:val="center"/>
                </w:tcPr>
                <w:p w:rsidR="006D1BD3" w:rsidRPr="00445756" w:rsidRDefault="00B769D9" w:rsidP="00C66DD6">
                  <w:pPr>
                    <w:jc w:val="center"/>
                  </w:pPr>
                  <w:r w:rsidRPr="00445756">
                    <w:rPr>
                      <w:sz w:val="22"/>
                      <w:szCs w:val="22"/>
                    </w:rPr>
                    <w:t>5</w:t>
                  </w:r>
                </w:p>
              </w:tc>
              <w:tc>
                <w:tcPr>
                  <w:tcW w:w="0" w:type="auto"/>
                  <w:shd w:val="clear" w:color="auto" w:fill="auto"/>
                  <w:vAlign w:val="center"/>
                </w:tcPr>
                <w:p w:rsidR="006D1BD3" w:rsidRPr="00445756" w:rsidRDefault="006D1BD3" w:rsidP="00B769D9">
                  <w:pPr>
                    <w:jc w:val="center"/>
                  </w:pPr>
                  <w:r w:rsidRPr="00445756">
                    <w:rPr>
                      <w:sz w:val="22"/>
                      <w:szCs w:val="22"/>
                    </w:rPr>
                    <w:t>5</w:t>
                  </w:r>
                </w:p>
              </w:tc>
            </w:tr>
            <w:tr w:rsidR="00B769D9" w:rsidRPr="003C629C" w:rsidTr="00C66DD6">
              <w:tc>
                <w:tcPr>
                  <w:tcW w:w="0" w:type="auto"/>
                  <w:vAlign w:val="center"/>
                </w:tcPr>
                <w:p w:rsidR="00B769D9" w:rsidRPr="003C629C" w:rsidRDefault="00B769D9" w:rsidP="00872906">
                  <w:pPr>
                    <w:jc w:val="center"/>
                  </w:pPr>
                  <w:r w:rsidRPr="003C629C">
                    <w:rPr>
                      <w:sz w:val="22"/>
                      <w:szCs w:val="22"/>
                    </w:rPr>
                    <w:t>1.3.</w:t>
                  </w:r>
                </w:p>
              </w:tc>
              <w:tc>
                <w:tcPr>
                  <w:tcW w:w="0" w:type="auto"/>
                  <w:vAlign w:val="center"/>
                </w:tcPr>
                <w:p w:rsidR="00B769D9" w:rsidRPr="003C629C" w:rsidRDefault="00B769D9" w:rsidP="00872906">
                  <w:r w:rsidRPr="003C629C">
                    <w:rPr>
                      <w:sz w:val="22"/>
                      <w:szCs w:val="22"/>
                    </w:rPr>
                    <w:t>Кількість штатних одиниць, які утримуються за рахунок загального фонду бюджету</w:t>
                  </w:r>
                </w:p>
              </w:tc>
              <w:tc>
                <w:tcPr>
                  <w:tcW w:w="0" w:type="auto"/>
                  <w:vAlign w:val="center"/>
                </w:tcPr>
                <w:p w:rsidR="00B769D9" w:rsidRPr="003C629C" w:rsidRDefault="00B769D9" w:rsidP="00872906">
                  <w:pPr>
                    <w:jc w:val="center"/>
                  </w:pPr>
                  <w:r w:rsidRPr="003C629C">
                    <w:rPr>
                      <w:sz w:val="22"/>
                      <w:szCs w:val="22"/>
                    </w:rPr>
                    <w:t>од.</w:t>
                  </w:r>
                </w:p>
              </w:tc>
              <w:tc>
                <w:tcPr>
                  <w:tcW w:w="0" w:type="auto"/>
                  <w:vAlign w:val="center"/>
                </w:tcPr>
                <w:p w:rsidR="00B769D9" w:rsidRPr="003C629C" w:rsidRDefault="00B769D9" w:rsidP="00872906">
                  <w:pPr>
                    <w:jc w:val="center"/>
                  </w:pPr>
                  <w:r w:rsidRPr="003C629C">
                    <w:rPr>
                      <w:sz w:val="22"/>
                      <w:szCs w:val="22"/>
                    </w:rPr>
                    <w:t>штатні розписи</w:t>
                  </w:r>
                </w:p>
                <w:p w:rsidR="00B769D9" w:rsidRPr="003C629C" w:rsidRDefault="00B769D9" w:rsidP="00872906">
                  <w:pPr>
                    <w:jc w:val="center"/>
                  </w:pPr>
                </w:p>
              </w:tc>
              <w:tc>
                <w:tcPr>
                  <w:tcW w:w="0" w:type="auto"/>
                  <w:vAlign w:val="center"/>
                </w:tcPr>
                <w:p w:rsidR="00B769D9" w:rsidRPr="003C629C" w:rsidRDefault="00B769D9" w:rsidP="00C66DD6">
                  <w:pPr>
                    <w:jc w:val="center"/>
                  </w:pPr>
                  <w:r w:rsidRPr="003C629C">
                    <w:rPr>
                      <w:sz w:val="22"/>
                      <w:szCs w:val="22"/>
                    </w:rPr>
                    <w:t>2</w:t>
                  </w:r>
                  <w:r w:rsidR="002704CA">
                    <w:rPr>
                      <w:sz w:val="22"/>
                      <w:szCs w:val="22"/>
                    </w:rPr>
                    <w:t xml:space="preserve"> </w:t>
                  </w:r>
                  <w:r w:rsidRPr="003C629C">
                    <w:rPr>
                      <w:sz w:val="22"/>
                      <w:szCs w:val="22"/>
                    </w:rPr>
                    <w:t>420,75</w:t>
                  </w:r>
                </w:p>
              </w:tc>
              <w:tc>
                <w:tcPr>
                  <w:tcW w:w="0" w:type="auto"/>
                  <w:shd w:val="clear" w:color="auto" w:fill="auto"/>
                  <w:vAlign w:val="center"/>
                </w:tcPr>
                <w:p w:rsidR="00B769D9" w:rsidRPr="003C629C" w:rsidRDefault="00B769D9" w:rsidP="00B769D9">
                  <w:pPr>
                    <w:jc w:val="center"/>
                  </w:pPr>
                  <w:r w:rsidRPr="003C629C">
                    <w:rPr>
                      <w:sz w:val="22"/>
                      <w:szCs w:val="22"/>
                    </w:rPr>
                    <w:t>2 387,00</w:t>
                  </w:r>
                </w:p>
              </w:tc>
            </w:tr>
            <w:tr w:rsidR="002E25FB" w:rsidRPr="003C629C" w:rsidTr="006D4D58">
              <w:tc>
                <w:tcPr>
                  <w:tcW w:w="0" w:type="auto"/>
                  <w:vAlign w:val="center"/>
                </w:tcPr>
                <w:p w:rsidR="002E25FB" w:rsidRPr="003C629C" w:rsidRDefault="002E25FB" w:rsidP="00872906">
                  <w:pPr>
                    <w:jc w:val="center"/>
                    <w:rPr>
                      <w:i/>
                      <w:iCs/>
                    </w:rPr>
                  </w:pPr>
                </w:p>
              </w:tc>
              <w:tc>
                <w:tcPr>
                  <w:tcW w:w="0" w:type="auto"/>
                  <w:vAlign w:val="center"/>
                </w:tcPr>
                <w:p w:rsidR="002E25FB" w:rsidRPr="003C629C" w:rsidRDefault="002E25FB" w:rsidP="002E25FB">
                  <w:pPr>
                    <w:rPr>
                      <w:i/>
                      <w:iCs/>
                    </w:rPr>
                  </w:pPr>
                  <w:r>
                    <w:rPr>
                      <w:i/>
                      <w:iCs/>
                      <w:sz w:val="22"/>
                      <w:szCs w:val="22"/>
                    </w:rPr>
                    <w:t xml:space="preserve"> з них</w:t>
                  </w:r>
                  <w:r w:rsidRPr="003C629C">
                    <w:rPr>
                      <w:i/>
                      <w:iCs/>
                      <w:sz w:val="22"/>
                      <w:szCs w:val="22"/>
                    </w:rPr>
                    <w:t xml:space="preserve"> лікарів, провізорів</w:t>
                  </w:r>
                </w:p>
              </w:tc>
              <w:tc>
                <w:tcPr>
                  <w:tcW w:w="0" w:type="auto"/>
                  <w:vAlign w:val="center"/>
                </w:tcPr>
                <w:p w:rsidR="002E25FB" w:rsidRPr="003C629C" w:rsidRDefault="002E25FB" w:rsidP="00872906">
                  <w:pPr>
                    <w:jc w:val="center"/>
                    <w:rPr>
                      <w:i/>
                      <w:iCs/>
                    </w:rPr>
                  </w:pPr>
                  <w:r w:rsidRPr="003C629C">
                    <w:rPr>
                      <w:i/>
                      <w:iCs/>
                      <w:sz w:val="22"/>
                      <w:szCs w:val="22"/>
                    </w:rPr>
                    <w:t>од.</w:t>
                  </w:r>
                </w:p>
              </w:tc>
              <w:tc>
                <w:tcPr>
                  <w:tcW w:w="0" w:type="auto"/>
                </w:tcPr>
                <w:p w:rsidR="002E25FB" w:rsidRPr="002E25FB" w:rsidRDefault="002E25FB">
                  <w:pPr>
                    <w:rPr>
                      <w:i/>
                    </w:rPr>
                  </w:pPr>
                  <w:r w:rsidRPr="002E25FB">
                    <w:rPr>
                      <w:i/>
                      <w:sz w:val="22"/>
                      <w:szCs w:val="22"/>
                    </w:rPr>
                    <w:t>штатні розписи</w:t>
                  </w:r>
                </w:p>
              </w:tc>
              <w:tc>
                <w:tcPr>
                  <w:tcW w:w="0" w:type="auto"/>
                  <w:vAlign w:val="center"/>
                </w:tcPr>
                <w:p w:rsidR="002E25FB" w:rsidRPr="003C629C" w:rsidRDefault="002E25FB" w:rsidP="00C66DD6">
                  <w:pPr>
                    <w:jc w:val="center"/>
                    <w:rPr>
                      <w:i/>
                      <w:iCs/>
                    </w:rPr>
                  </w:pPr>
                  <w:r w:rsidRPr="003C629C">
                    <w:rPr>
                      <w:i/>
                      <w:iCs/>
                      <w:sz w:val="22"/>
                      <w:szCs w:val="22"/>
                    </w:rPr>
                    <w:t>384,25</w:t>
                  </w:r>
                </w:p>
              </w:tc>
              <w:tc>
                <w:tcPr>
                  <w:tcW w:w="0" w:type="auto"/>
                  <w:shd w:val="clear" w:color="auto" w:fill="auto"/>
                  <w:vAlign w:val="center"/>
                </w:tcPr>
                <w:p w:rsidR="002E25FB" w:rsidRPr="003C629C" w:rsidRDefault="002E25FB" w:rsidP="00B769D9">
                  <w:pPr>
                    <w:jc w:val="center"/>
                    <w:rPr>
                      <w:i/>
                    </w:rPr>
                  </w:pPr>
                  <w:r w:rsidRPr="003C629C">
                    <w:rPr>
                      <w:i/>
                      <w:sz w:val="22"/>
                      <w:szCs w:val="22"/>
                    </w:rPr>
                    <w:t>379,00</w:t>
                  </w:r>
                </w:p>
              </w:tc>
            </w:tr>
            <w:tr w:rsidR="002E25FB" w:rsidRPr="003C629C" w:rsidTr="006D4D58">
              <w:tc>
                <w:tcPr>
                  <w:tcW w:w="0" w:type="auto"/>
                  <w:vAlign w:val="center"/>
                </w:tcPr>
                <w:p w:rsidR="002E25FB" w:rsidRPr="003C629C" w:rsidRDefault="002E25FB" w:rsidP="00872906">
                  <w:pPr>
                    <w:jc w:val="center"/>
                    <w:rPr>
                      <w:i/>
                      <w:iCs/>
                    </w:rPr>
                  </w:pPr>
                </w:p>
              </w:tc>
              <w:tc>
                <w:tcPr>
                  <w:tcW w:w="0" w:type="auto"/>
                  <w:vAlign w:val="center"/>
                </w:tcPr>
                <w:p w:rsidR="002E25FB" w:rsidRPr="002E25FB" w:rsidRDefault="002E25FB" w:rsidP="002E25FB">
                  <w:pPr>
                    <w:pStyle w:val="a3"/>
                    <w:numPr>
                      <w:ilvl w:val="0"/>
                      <w:numId w:val="11"/>
                    </w:numPr>
                    <w:ind w:hanging="175"/>
                    <w:rPr>
                      <w:i/>
                      <w:iCs/>
                    </w:rPr>
                  </w:pPr>
                  <w:r w:rsidRPr="002E25FB">
                    <w:rPr>
                      <w:i/>
                      <w:iCs/>
                      <w:sz w:val="22"/>
                      <w:szCs w:val="22"/>
                    </w:rPr>
                    <w:t xml:space="preserve"> у </w:t>
                  </w:r>
                  <w:r w:rsidRPr="002E25FB">
                    <w:rPr>
                      <w:i/>
                      <w:sz w:val="22"/>
                      <w:szCs w:val="22"/>
                    </w:rPr>
                    <w:t>полiклiнiчних вiддiленнях</w:t>
                  </w:r>
                </w:p>
              </w:tc>
              <w:tc>
                <w:tcPr>
                  <w:tcW w:w="0" w:type="auto"/>
                  <w:vAlign w:val="center"/>
                </w:tcPr>
                <w:p w:rsidR="002E25FB" w:rsidRPr="003C629C" w:rsidRDefault="002E25FB" w:rsidP="00872906">
                  <w:pPr>
                    <w:jc w:val="center"/>
                    <w:rPr>
                      <w:i/>
                      <w:iCs/>
                    </w:rPr>
                  </w:pPr>
                  <w:r w:rsidRPr="003C629C">
                    <w:rPr>
                      <w:i/>
                      <w:iCs/>
                      <w:sz w:val="22"/>
                      <w:szCs w:val="22"/>
                    </w:rPr>
                    <w:t>од.</w:t>
                  </w:r>
                </w:p>
              </w:tc>
              <w:tc>
                <w:tcPr>
                  <w:tcW w:w="0" w:type="auto"/>
                </w:tcPr>
                <w:p w:rsidR="002E25FB" w:rsidRPr="002E25FB" w:rsidRDefault="002E25FB">
                  <w:pPr>
                    <w:rPr>
                      <w:i/>
                    </w:rPr>
                  </w:pPr>
                  <w:r w:rsidRPr="002E25FB">
                    <w:rPr>
                      <w:i/>
                      <w:sz w:val="22"/>
                      <w:szCs w:val="22"/>
                    </w:rPr>
                    <w:t>штатні розписи</w:t>
                  </w:r>
                </w:p>
              </w:tc>
              <w:tc>
                <w:tcPr>
                  <w:tcW w:w="0" w:type="auto"/>
                  <w:vAlign w:val="center"/>
                </w:tcPr>
                <w:p w:rsidR="002E25FB" w:rsidRPr="003C629C" w:rsidRDefault="002E25FB" w:rsidP="00C66DD6">
                  <w:pPr>
                    <w:jc w:val="center"/>
                    <w:rPr>
                      <w:i/>
                      <w:iCs/>
                    </w:rPr>
                  </w:pPr>
                  <w:r w:rsidRPr="003C629C">
                    <w:rPr>
                      <w:i/>
                      <w:iCs/>
                      <w:sz w:val="22"/>
                      <w:szCs w:val="22"/>
                    </w:rPr>
                    <w:t>84,00</w:t>
                  </w:r>
                </w:p>
              </w:tc>
              <w:tc>
                <w:tcPr>
                  <w:tcW w:w="0" w:type="auto"/>
                  <w:shd w:val="clear" w:color="auto" w:fill="auto"/>
                  <w:vAlign w:val="center"/>
                </w:tcPr>
                <w:p w:rsidR="002E25FB" w:rsidRPr="003C629C" w:rsidRDefault="002E25FB" w:rsidP="00B769D9">
                  <w:pPr>
                    <w:jc w:val="center"/>
                    <w:rPr>
                      <w:i/>
                    </w:rPr>
                  </w:pPr>
                  <w:r w:rsidRPr="003C629C">
                    <w:rPr>
                      <w:i/>
                      <w:sz w:val="22"/>
                      <w:szCs w:val="22"/>
                    </w:rPr>
                    <w:t>78,75</w:t>
                  </w:r>
                </w:p>
              </w:tc>
            </w:tr>
            <w:tr w:rsidR="00B769D9" w:rsidRPr="003C629C" w:rsidTr="00C66DD6">
              <w:tc>
                <w:tcPr>
                  <w:tcW w:w="0" w:type="auto"/>
                  <w:vAlign w:val="center"/>
                </w:tcPr>
                <w:p w:rsidR="00B769D9" w:rsidRPr="003C629C" w:rsidRDefault="00B769D9" w:rsidP="00872906">
                  <w:pPr>
                    <w:jc w:val="center"/>
                  </w:pPr>
                  <w:r w:rsidRPr="003C629C">
                    <w:rPr>
                      <w:sz w:val="22"/>
                      <w:szCs w:val="22"/>
                    </w:rPr>
                    <w:t>1.4.</w:t>
                  </w:r>
                </w:p>
              </w:tc>
              <w:tc>
                <w:tcPr>
                  <w:tcW w:w="0" w:type="auto"/>
                  <w:vAlign w:val="center"/>
                </w:tcPr>
                <w:p w:rsidR="00B769D9" w:rsidRPr="003C629C" w:rsidRDefault="00B769D9" w:rsidP="00872906">
                  <w:r w:rsidRPr="003C629C">
                    <w:rPr>
                      <w:sz w:val="22"/>
                      <w:szCs w:val="22"/>
                    </w:rPr>
                    <w:t>Кількість ліжок у звичайних стаціонарах</w:t>
                  </w:r>
                </w:p>
              </w:tc>
              <w:tc>
                <w:tcPr>
                  <w:tcW w:w="0" w:type="auto"/>
                  <w:vAlign w:val="center"/>
                </w:tcPr>
                <w:p w:rsidR="00B769D9" w:rsidRPr="003C629C" w:rsidRDefault="00B769D9" w:rsidP="00872906">
                  <w:pPr>
                    <w:jc w:val="center"/>
                  </w:pPr>
                  <w:r w:rsidRPr="003C629C">
                    <w:rPr>
                      <w:sz w:val="22"/>
                      <w:szCs w:val="22"/>
                    </w:rPr>
                    <w:t>од.</w:t>
                  </w:r>
                </w:p>
              </w:tc>
              <w:tc>
                <w:tcPr>
                  <w:tcW w:w="0" w:type="auto"/>
                  <w:vAlign w:val="center"/>
                </w:tcPr>
                <w:p w:rsidR="00B769D9" w:rsidRPr="003C629C" w:rsidRDefault="00B769D9" w:rsidP="00872906">
                  <w:pPr>
                    <w:jc w:val="center"/>
                  </w:pPr>
                  <w:r w:rsidRPr="003C629C">
                    <w:rPr>
                      <w:sz w:val="22"/>
                      <w:szCs w:val="22"/>
                    </w:rPr>
                    <w:t>наказ про профілізацію</w:t>
                  </w:r>
                </w:p>
              </w:tc>
              <w:tc>
                <w:tcPr>
                  <w:tcW w:w="0" w:type="auto"/>
                  <w:vAlign w:val="center"/>
                </w:tcPr>
                <w:p w:rsidR="00B769D9" w:rsidRPr="003C629C" w:rsidRDefault="00B769D9" w:rsidP="00C66DD6">
                  <w:pPr>
                    <w:jc w:val="center"/>
                  </w:pPr>
                  <w:r w:rsidRPr="003C629C">
                    <w:rPr>
                      <w:sz w:val="22"/>
                      <w:szCs w:val="22"/>
                    </w:rPr>
                    <w:t>1315</w:t>
                  </w:r>
                </w:p>
              </w:tc>
              <w:tc>
                <w:tcPr>
                  <w:tcW w:w="0" w:type="auto"/>
                  <w:shd w:val="clear" w:color="auto" w:fill="auto"/>
                  <w:vAlign w:val="center"/>
                </w:tcPr>
                <w:p w:rsidR="00B769D9" w:rsidRPr="003C629C" w:rsidRDefault="00B769D9" w:rsidP="00B769D9">
                  <w:pPr>
                    <w:jc w:val="center"/>
                  </w:pPr>
                  <w:r w:rsidRPr="003C629C">
                    <w:rPr>
                      <w:sz w:val="22"/>
                      <w:szCs w:val="22"/>
                    </w:rPr>
                    <w:t>1 315</w:t>
                  </w:r>
                </w:p>
              </w:tc>
            </w:tr>
            <w:tr w:rsidR="00B769D9" w:rsidRPr="003C629C" w:rsidTr="00C66DD6">
              <w:tc>
                <w:tcPr>
                  <w:tcW w:w="0" w:type="auto"/>
                  <w:vAlign w:val="center"/>
                </w:tcPr>
                <w:p w:rsidR="00B769D9" w:rsidRPr="003C629C" w:rsidRDefault="00B769D9" w:rsidP="00872906">
                  <w:pPr>
                    <w:jc w:val="center"/>
                  </w:pPr>
                  <w:r w:rsidRPr="003C629C">
                    <w:rPr>
                      <w:sz w:val="22"/>
                      <w:szCs w:val="22"/>
                    </w:rPr>
                    <w:t>1.5.</w:t>
                  </w:r>
                </w:p>
              </w:tc>
              <w:tc>
                <w:tcPr>
                  <w:tcW w:w="0" w:type="auto"/>
                  <w:vAlign w:val="center"/>
                </w:tcPr>
                <w:p w:rsidR="00B769D9" w:rsidRPr="003C629C" w:rsidRDefault="00B769D9" w:rsidP="00872906">
                  <w:r w:rsidRPr="003C629C">
                    <w:rPr>
                      <w:sz w:val="22"/>
                      <w:szCs w:val="22"/>
                    </w:rPr>
                    <w:t>Кількість ліжок у денних стаціонарах</w:t>
                  </w:r>
                </w:p>
              </w:tc>
              <w:tc>
                <w:tcPr>
                  <w:tcW w:w="0" w:type="auto"/>
                  <w:vAlign w:val="center"/>
                </w:tcPr>
                <w:p w:rsidR="00B769D9" w:rsidRPr="003C629C" w:rsidRDefault="00B769D9" w:rsidP="00872906">
                  <w:pPr>
                    <w:jc w:val="center"/>
                  </w:pPr>
                  <w:r w:rsidRPr="003C629C">
                    <w:rPr>
                      <w:sz w:val="22"/>
                      <w:szCs w:val="22"/>
                    </w:rPr>
                    <w:t>од.</w:t>
                  </w:r>
                </w:p>
              </w:tc>
              <w:tc>
                <w:tcPr>
                  <w:tcW w:w="0" w:type="auto"/>
                  <w:vAlign w:val="center"/>
                </w:tcPr>
                <w:p w:rsidR="00B769D9" w:rsidRPr="003C629C" w:rsidRDefault="00B769D9" w:rsidP="00872906">
                  <w:pPr>
                    <w:jc w:val="center"/>
                  </w:pPr>
                  <w:r w:rsidRPr="003C629C">
                    <w:rPr>
                      <w:sz w:val="22"/>
                      <w:szCs w:val="22"/>
                    </w:rPr>
                    <w:t>наказ про профілізацію</w:t>
                  </w:r>
                </w:p>
              </w:tc>
              <w:tc>
                <w:tcPr>
                  <w:tcW w:w="0" w:type="auto"/>
                  <w:vAlign w:val="center"/>
                </w:tcPr>
                <w:p w:rsidR="00B769D9" w:rsidRPr="003C629C" w:rsidRDefault="00B769D9" w:rsidP="00C66DD6">
                  <w:pPr>
                    <w:jc w:val="center"/>
                  </w:pPr>
                  <w:r w:rsidRPr="003C629C">
                    <w:rPr>
                      <w:sz w:val="22"/>
                      <w:szCs w:val="22"/>
                    </w:rPr>
                    <w:t>125</w:t>
                  </w:r>
                </w:p>
              </w:tc>
              <w:tc>
                <w:tcPr>
                  <w:tcW w:w="0" w:type="auto"/>
                  <w:shd w:val="clear" w:color="auto" w:fill="auto"/>
                  <w:vAlign w:val="center"/>
                </w:tcPr>
                <w:p w:rsidR="00B769D9" w:rsidRPr="003C629C" w:rsidRDefault="00B769D9" w:rsidP="00B769D9">
                  <w:pPr>
                    <w:jc w:val="center"/>
                  </w:pPr>
                  <w:r w:rsidRPr="003C629C">
                    <w:rPr>
                      <w:sz w:val="22"/>
                      <w:szCs w:val="22"/>
                    </w:rPr>
                    <w:t>125</w:t>
                  </w:r>
                </w:p>
              </w:tc>
            </w:tr>
            <w:tr w:rsidR="00B769D9" w:rsidRPr="003C629C" w:rsidTr="00C66DD6">
              <w:tc>
                <w:tcPr>
                  <w:tcW w:w="0" w:type="auto"/>
                  <w:vAlign w:val="center"/>
                </w:tcPr>
                <w:p w:rsidR="00B769D9" w:rsidRPr="003C629C" w:rsidRDefault="00B769D9" w:rsidP="00872906">
                  <w:pPr>
                    <w:jc w:val="center"/>
                  </w:pPr>
                  <w:r w:rsidRPr="003C629C">
                    <w:rPr>
                      <w:sz w:val="22"/>
                      <w:szCs w:val="22"/>
                    </w:rPr>
                    <w:t>1.6.</w:t>
                  </w:r>
                </w:p>
              </w:tc>
              <w:tc>
                <w:tcPr>
                  <w:tcW w:w="0" w:type="auto"/>
                  <w:vAlign w:val="center"/>
                </w:tcPr>
                <w:p w:rsidR="00B769D9" w:rsidRPr="003C629C" w:rsidRDefault="00B769D9" w:rsidP="00872906">
                  <w:r w:rsidRPr="003C629C">
                    <w:rPr>
                      <w:sz w:val="22"/>
                      <w:szCs w:val="22"/>
                    </w:rPr>
                    <w:t>Обсяг видатків на безоплатне медикаментозне забезпечення хворих при невідкладних станах протягом першої доби перебування у стаціонарі</w:t>
                  </w:r>
                </w:p>
              </w:tc>
              <w:tc>
                <w:tcPr>
                  <w:tcW w:w="0" w:type="auto"/>
                  <w:vAlign w:val="center"/>
                </w:tcPr>
                <w:p w:rsidR="00B769D9" w:rsidRPr="003C629C" w:rsidRDefault="00B769D9" w:rsidP="00872906">
                  <w:pPr>
                    <w:jc w:val="center"/>
                  </w:pPr>
                  <w:r w:rsidRPr="003C629C">
                    <w:rPr>
                      <w:sz w:val="22"/>
                      <w:szCs w:val="22"/>
                    </w:rPr>
                    <w:t>грн.</w:t>
                  </w:r>
                </w:p>
              </w:tc>
              <w:tc>
                <w:tcPr>
                  <w:tcW w:w="0" w:type="auto"/>
                  <w:vAlign w:val="center"/>
                </w:tcPr>
                <w:p w:rsidR="00B769D9" w:rsidRPr="003C629C" w:rsidRDefault="00B769D9" w:rsidP="00872906">
                  <w:pPr>
                    <w:tabs>
                      <w:tab w:val="left" w:pos="720"/>
                    </w:tabs>
                    <w:jc w:val="center"/>
                  </w:pPr>
                  <w:r w:rsidRPr="003C629C">
                    <w:rPr>
                      <w:sz w:val="22"/>
                      <w:szCs w:val="22"/>
                    </w:rPr>
                    <w:t>міський</w:t>
                  </w:r>
                </w:p>
                <w:p w:rsidR="00B769D9" w:rsidRPr="003C629C" w:rsidRDefault="00B769D9" w:rsidP="00872906">
                  <w:pPr>
                    <w:jc w:val="center"/>
                  </w:pPr>
                  <w:r w:rsidRPr="003C629C">
                    <w:rPr>
                      <w:sz w:val="22"/>
                      <w:szCs w:val="22"/>
                    </w:rPr>
                    <w:t>бюджет</w:t>
                  </w:r>
                </w:p>
              </w:tc>
              <w:tc>
                <w:tcPr>
                  <w:tcW w:w="0" w:type="auto"/>
                  <w:vAlign w:val="center"/>
                </w:tcPr>
                <w:p w:rsidR="00B769D9" w:rsidRPr="003C629C" w:rsidRDefault="00B769D9" w:rsidP="00C66DD6">
                  <w:pPr>
                    <w:jc w:val="center"/>
                  </w:pPr>
                  <w:r w:rsidRPr="003C629C">
                    <w:rPr>
                      <w:sz w:val="22"/>
                      <w:szCs w:val="22"/>
                    </w:rPr>
                    <w:t>5</w:t>
                  </w:r>
                  <w:r w:rsidR="002E5880" w:rsidRPr="003C629C">
                    <w:rPr>
                      <w:sz w:val="22"/>
                      <w:szCs w:val="22"/>
                    </w:rPr>
                    <w:t xml:space="preserve"> </w:t>
                  </w:r>
                  <w:r w:rsidRPr="003C629C">
                    <w:rPr>
                      <w:sz w:val="22"/>
                      <w:szCs w:val="22"/>
                    </w:rPr>
                    <w:t>838</w:t>
                  </w:r>
                  <w:r w:rsidR="002E5880" w:rsidRPr="003C629C">
                    <w:rPr>
                      <w:sz w:val="22"/>
                      <w:szCs w:val="22"/>
                    </w:rPr>
                    <w:t xml:space="preserve"> </w:t>
                  </w:r>
                  <w:r w:rsidRPr="003C629C">
                    <w:rPr>
                      <w:sz w:val="22"/>
                      <w:szCs w:val="22"/>
                    </w:rPr>
                    <w:t>586</w:t>
                  </w:r>
                </w:p>
              </w:tc>
              <w:tc>
                <w:tcPr>
                  <w:tcW w:w="0" w:type="auto"/>
                  <w:shd w:val="clear" w:color="auto" w:fill="auto"/>
                  <w:vAlign w:val="center"/>
                </w:tcPr>
                <w:p w:rsidR="00B769D9" w:rsidRPr="003C629C" w:rsidRDefault="00B769D9" w:rsidP="00B769D9">
                  <w:pPr>
                    <w:jc w:val="center"/>
                  </w:pPr>
                  <w:r w:rsidRPr="003C629C">
                    <w:rPr>
                      <w:sz w:val="22"/>
                      <w:szCs w:val="22"/>
                    </w:rPr>
                    <w:t>6 264 754</w:t>
                  </w:r>
                </w:p>
              </w:tc>
            </w:tr>
            <w:tr w:rsidR="007C19B5" w:rsidRPr="003C629C" w:rsidTr="007C19B5">
              <w:tc>
                <w:tcPr>
                  <w:tcW w:w="0" w:type="auto"/>
                  <w:vAlign w:val="center"/>
                </w:tcPr>
                <w:p w:rsidR="007C19B5" w:rsidRPr="003C629C" w:rsidRDefault="007C19B5" w:rsidP="00872906">
                  <w:pPr>
                    <w:ind w:left="-78" w:right="-108"/>
                    <w:jc w:val="center"/>
                    <w:rPr>
                      <w:b/>
                    </w:rPr>
                  </w:pPr>
                  <w:r w:rsidRPr="003C629C">
                    <w:rPr>
                      <w:b/>
                      <w:sz w:val="22"/>
                      <w:szCs w:val="22"/>
                    </w:rPr>
                    <w:t>2.</w:t>
                  </w:r>
                </w:p>
              </w:tc>
              <w:tc>
                <w:tcPr>
                  <w:tcW w:w="0" w:type="auto"/>
                  <w:vAlign w:val="center"/>
                </w:tcPr>
                <w:p w:rsidR="007C19B5" w:rsidRPr="003C629C" w:rsidRDefault="007C19B5" w:rsidP="00872906">
                  <w:pPr>
                    <w:jc w:val="center"/>
                    <w:rPr>
                      <w:b/>
                    </w:rPr>
                  </w:pPr>
                  <w:r w:rsidRPr="003C629C">
                    <w:rPr>
                      <w:b/>
                      <w:sz w:val="22"/>
                      <w:szCs w:val="22"/>
                    </w:rPr>
                    <w:t>продукту</w:t>
                  </w:r>
                </w:p>
              </w:tc>
              <w:tc>
                <w:tcPr>
                  <w:tcW w:w="0" w:type="auto"/>
                  <w:vAlign w:val="center"/>
                </w:tcPr>
                <w:p w:rsidR="007C19B5" w:rsidRPr="003C629C" w:rsidRDefault="007C19B5" w:rsidP="00872906">
                  <w:pPr>
                    <w:jc w:val="center"/>
                    <w:rPr>
                      <w:b/>
                    </w:rPr>
                  </w:pPr>
                </w:p>
              </w:tc>
              <w:tc>
                <w:tcPr>
                  <w:tcW w:w="0" w:type="auto"/>
                  <w:vAlign w:val="center"/>
                </w:tcPr>
                <w:p w:rsidR="007C19B5" w:rsidRPr="003C629C" w:rsidRDefault="007C19B5" w:rsidP="00872906">
                  <w:pPr>
                    <w:tabs>
                      <w:tab w:val="left" w:pos="720"/>
                    </w:tabs>
                    <w:jc w:val="center"/>
                  </w:pPr>
                </w:p>
              </w:tc>
              <w:tc>
                <w:tcPr>
                  <w:tcW w:w="0" w:type="auto"/>
                  <w:vAlign w:val="center"/>
                </w:tcPr>
                <w:p w:rsidR="007C19B5" w:rsidRPr="003C629C" w:rsidRDefault="007C19B5" w:rsidP="00B41294">
                  <w:pPr>
                    <w:tabs>
                      <w:tab w:val="left" w:pos="720"/>
                    </w:tabs>
                    <w:jc w:val="center"/>
                  </w:pPr>
                </w:p>
              </w:tc>
              <w:tc>
                <w:tcPr>
                  <w:tcW w:w="0" w:type="auto"/>
                  <w:shd w:val="clear" w:color="auto" w:fill="auto"/>
                  <w:vAlign w:val="center"/>
                </w:tcPr>
                <w:p w:rsidR="007C19B5" w:rsidRPr="003C629C" w:rsidRDefault="007C19B5" w:rsidP="00872906">
                  <w:pPr>
                    <w:tabs>
                      <w:tab w:val="left" w:pos="720"/>
                    </w:tabs>
                    <w:jc w:val="center"/>
                  </w:pPr>
                </w:p>
              </w:tc>
            </w:tr>
            <w:tr w:rsidR="00006A40" w:rsidRPr="003C629C" w:rsidTr="00006A40">
              <w:tc>
                <w:tcPr>
                  <w:tcW w:w="0" w:type="auto"/>
                  <w:vAlign w:val="center"/>
                </w:tcPr>
                <w:p w:rsidR="00006A40" w:rsidRPr="003C629C" w:rsidRDefault="00006A40" w:rsidP="00872906">
                  <w:pPr>
                    <w:jc w:val="center"/>
                  </w:pPr>
                  <w:r w:rsidRPr="003C629C">
                    <w:rPr>
                      <w:sz w:val="22"/>
                      <w:szCs w:val="22"/>
                    </w:rPr>
                    <w:t>2.1.</w:t>
                  </w:r>
                </w:p>
              </w:tc>
              <w:tc>
                <w:tcPr>
                  <w:tcW w:w="0" w:type="auto"/>
                  <w:vAlign w:val="center"/>
                </w:tcPr>
                <w:p w:rsidR="00006A40" w:rsidRPr="003C629C" w:rsidRDefault="00006A40" w:rsidP="00872906">
                  <w:r w:rsidRPr="003C629C">
                    <w:rPr>
                      <w:sz w:val="22"/>
                      <w:szCs w:val="22"/>
                    </w:rPr>
                    <w:t>Кількість ліжко-днів у звичайних стаціонарах</w:t>
                  </w:r>
                </w:p>
              </w:tc>
              <w:tc>
                <w:tcPr>
                  <w:tcW w:w="0" w:type="auto"/>
                  <w:vAlign w:val="center"/>
                </w:tcPr>
                <w:p w:rsidR="00006A40" w:rsidRPr="003C629C" w:rsidRDefault="00006A40" w:rsidP="00872906">
                  <w:pPr>
                    <w:jc w:val="center"/>
                  </w:pPr>
                  <w:r w:rsidRPr="003C629C">
                    <w:rPr>
                      <w:sz w:val="22"/>
                      <w:szCs w:val="22"/>
                    </w:rPr>
                    <w:t>од.</w:t>
                  </w:r>
                </w:p>
              </w:tc>
              <w:tc>
                <w:tcPr>
                  <w:tcW w:w="0" w:type="auto"/>
                  <w:vAlign w:val="center"/>
                </w:tcPr>
                <w:p w:rsidR="00006A40" w:rsidRPr="003C629C" w:rsidRDefault="00006A40" w:rsidP="00872906">
                  <w:pPr>
                    <w:jc w:val="center"/>
                  </w:pPr>
                  <w:r w:rsidRPr="003C629C">
                    <w:rPr>
                      <w:sz w:val="22"/>
                      <w:szCs w:val="22"/>
                    </w:rPr>
                    <w:t>статистична звітність</w:t>
                  </w:r>
                </w:p>
              </w:tc>
              <w:tc>
                <w:tcPr>
                  <w:tcW w:w="0" w:type="auto"/>
                  <w:vAlign w:val="center"/>
                </w:tcPr>
                <w:p w:rsidR="00006A40" w:rsidRPr="003C629C" w:rsidRDefault="00006A40">
                  <w:pPr>
                    <w:jc w:val="center"/>
                  </w:pPr>
                  <w:r w:rsidRPr="003C629C">
                    <w:rPr>
                      <w:sz w:val="22"/>
                      <w:szCs w:val="22"/>
                    </w:rPr>
                    <w:t>442</w:t>
                  </w:r>
                  <w:r w:rsidR="002E5880" w:rsidRPr="003C629C">
                    <w:rPr>
                      <w:sz w:val="22"/>
                      <w:szCs w:val="22"/>
                    </w:rPr>
                    <w:t xml:space="preserve"> </w:t>
                  </w:r>
                  <w:r w:rsidRPr="003C629C">
                    <w:rPr>
                      <w:sz w:val="22"/>
                      <w:szCs w:val="22"/>
                    </w:rPr>
                    <w:t>828</w:t>
                  </w:r>
                </w:p>
              </w:tc>
              <w:tc>
                <w:tcPr>
                  <w:tcW w:w="0" w:type="auto"/>
                  <w:vAlign w:val="center"/>
                </w:tcPr>
                <w:p w:rsidR="00006A40" w:rsidRPr="003C629C" w:rsidRDefault="00006A40" w:rsidP="00006A40">
                  <w:pPr>
                    <w:jc w:val="center"/>
                    <w:rPr>
                      <w:color w:val="000000"/>
                    </w:rPr>
                  </w:pPr>
                  <w:r w:rsidRPr="003C629C">
                    <w:rPr>
                      <w:color w:val="000000"/>
                      <w:sz w:val="22"/>
                      <w:szCs w:val="22"/>
                    </w:rPr>
                    <w:t>442 000</w:t>
                  </w:r>
                </w:p>
              </w:tc>
            </w:tr>
            <w:tr w:rsidR="00006A40" w:rsidRPr="003C629C" w:rsidTr="00006A40">
              <w:tc>
                <w:tcPr>
                  <w:tcW w:w="0" w:type="auto"/>
                  <w:vAlign w:val="center"/>
                </w:tcPr>
                <w:p w:rsidR="00006A40" w:rsidRPr="003C629C" w:rsidRDefault="00006A40" w:rsidP="00872906">
                  <w:pPr>
                    <w:jc w:val="center"/>
                  </w:pPr>
                  <w:r w:rsidRPr="003C629C">
                    <w:rPr>
                      <w:sz w:val="22"/>
                      <w:szCs w:val="22"/>
                    </w:rPr>
                    <w:t>2.2.</w:t>
                  </w:r>
                </w:p>
              </w:tc>
              <w:tc>
                <w:tcPr>
                  <w:tcW w:w="0" w:type="auto"/>
                  <w:vAlign w:val="center"/>
                </w:tcPr>
                <w:p w:rsidR="00006A40" w:rsidRPr="003C629C" w:rsidRDefault="00006A40" w:rsidP="00872906">
                  <w:r w:rsidRPr="003C629C">
                    <w:rPr>
                      <w:sz w:val="22"/>
                      <w:szCs w:val="22"/>
                    </w:rPr>
                    <w:t>Кількість лікарських відвідувань</w:t>
                  </w:r>
                </w:p>
              </w:tc>
              <w:tc>
                <w:tcPr>
                  <w:tcW w:w="0" w:type="auto"/>
                  <w:vAlign w:val="center"/>
                </w:tcPr>
                <w:p w:rsidR="00006A40" w:rsidRPr="003C629C" w:rsidRDefault="00006A40" w:rsidP="00872906">
                  <w:pPr>
                    <w:jc w:val="center"/>
                  </w:pPr>
                  <w:r w:rsidRPr="003C629C">
                    <w:rPr>
                      <w:sz w:val="22"/>
                      <w:szCs w:val="22"/>
                    </w:rPr>
                    <w:t>од.</w:t>
                  </w:r>
                </w:p>
              </w:tc>
              <w:tc>
                <w:tcPr>
                  <w:tcW w:w="0" w:type="auto"/>
                  <w:vAlign w:val="center"/>
                </w:tcPr>
                <w:p w:rsidR="00006A40" w:rsidRPr="003C629C" w:rsidRDefault="00006A40" w:rsidP="00872906">
                  <w:pPr>
                    <w:jc w:val="center"/>
                  </w:pPr>
                  <w:r w:rsidRPr="003C629C">
                    <w:rPr>
                      <w:sz w:val="22"/>
                      <w:szCs w:val="22"/>
                    </w:rPr>
                    <w:t>статистична звітність</w:t>
                  </w:r>
                </w:p>
              </w:tc>
              <w:tc>
                <w:tcPr>
                  <w:tcW w:w="0" w:type="auto"/>
                  <w:vAlign w:val="center"/>
                </w:tcPr>
                <w:p w:rsidR="00006A40" w:rsidRPr="003C629C" w:rsidRDefault="00006A40">
                  <w:pPr>
                    <w:jc w:val="center"/>
                  </w:pPr>
                  <w:r w:rsidRPr="003C629C">
                    <w:rPr>
                      <w:sz w:val="22"/>
                      <w:szCs w:val="22"/>
                    </w:rPr>
                    <w:t>156</w:t>
                  </w:r>
                  <w:r w:rsidR="002E5880" w:rsidRPr="003C629C">
                    <w:rPr>
                      <w:sz w:val="22"/>
                      <w:szCs w:val="22"/>
                    </w:rPr>
                    <w:t xml:space="preserve"> </w:t>
                  </w:r>
                  <w:r w:rsidRPr="003C629C">
                    <w:rPr>
                      <w:sz w:val="22"/>
                      <w:szCs w:val="22"/>
                    </w:rPr>
                    <w:t>847</w:t>
                  </w:r>
                </w:p>
              </w:tc>
              <w:tc>
                <w:tcPr>
                  <w:tcW w:w="0" w:type="auto"/>
                  <w:vAlign w:val="center"/>
                </w:tcPr>
                <w:p w:rsidR="00006A40" w:rsidRPr="003C629C" w:rsidRDefault="00006A40" w:rsidP="00006A40">
                  <w:pPr>
                    <w:jc w:val="center"/>
                    <w:rPr>
                      <w:color w:val="000000"/>
                    </w:rPr>
                  </w:pPr>
                  <w:r w:rsidRPr="003C629C">
                    <w:rPr>
                      <w:color w:val="000000"/>
                      <w:sz w:val="22"/>
                      <w:szCs w:val="22"/>
                    </w:rPr>
                    <w:t>122 368</w:t>
                  </w:r>
                </w:p>
              </w:tc>
            </w:tr>
            <w:tr w:rsidR="00006A40" w:rsidRPr="003C629C" w:rsidTr="00006A40">
              <w:tc>
                <w:tcPr>
                  <w:tcW w:w="0" w:type="auto"/>
                  <w:vAlign w:val="center"/>
                </w:tcPr>
                <w:p w:rsidR="00006A40" w:rsidRPr="003C629C" w:rsidRDefault="00006A40" w:rsidP="00872906">
                  <w:pPr>
                    <w:jc w:val="center"/>
                  </w:pPr>
                  <w:r w:rsidRPr="003C629C">
                    <w:rPr>
                      <w:sz w:val="22"/>
                      <w:szCs w:val="22"/>
                    </w:rPr>
                    <w:t>2.3.</w:t>
                  </w:r>
                </w:p>
              </w:tc>
              <w:tc>
                <w:tcPr>
                  <w:tcW w:w="0" w:type="auto"/>
                  <w:vAlign w:val="center"/>
                </w:tcPr>
                <w:p w:rsidR="00006A40" w:rsidRPr="003C629C" w:rsidRDefault="00006A40" w:rsidP="00872906">
                  <w:r w:rsidRPr="003C629C">
                    <w:rPr>
                      <w:sz w:val="22"/>
                      <w:szCs w:val="22"/>
                    </w:rPr>
                    <w:t>Кількість пролікованих хворих у звичайних стаціонарах</w:t>
                  </w:r>
                </w:p>
              </w:tc>
              <w:tc>
                <w:tcPr>
                  <w:tcW w:w="0" w:type="auto"/>
                  <w:vAlign w:val="center"/>
                </w:tcPr>
                <w:p w:rsidR="00006A40" w:rsidRPr="003C629C" w:rsidRDefault="00006A40" w:rsidP="00872906">
                  <w:pPr>
                    <w:jc w:val="center"/>
                  </w:pPr>
                  <w:r w:rsidRPr="003C629C">
                    <w:rPr>
                      <w:sz w:val="22"/>
                      <w:szCs w:val="22"/>
                    </w:rPr>
                    <w:t>осіб</w:t>
                  </w:r>
                </w:p>
              </w:tc>
              <w:tc>
                <w:tcPr>
                  <w:tcW w:w="0" w:type="auto"/>
                  <w:vAlign w:val="center"/>
                </w:tcPr>
                <w:p w:rsidR="00006A40" w:rsidRPr="003C629C" w:rsidRDefault="00006A40" w:rsidP="00872906">
                  <w:pPr>
                    <w:jc w:val="center"/>
                  </w:pPr>
                  <w:r w:rsidRPr="003C629C">
                    <w:rPr>
                      <w:sz w:val="22"/>
                      <w:szCs w:val="22"/>
                    </w:rPr>
                    <w:t>статистична звітність</w:t>
                  </w:r>
                </w:p>
              </w:tc>
              <w:tc>
                <w:tcPr>
                  <w:tcW w:w="0" w:type="auto"/>
                  <w:vAlign w:val="center"/>
                </w:tcPr>
                <w:p w:rsidR="00006A40" w:rsidRPr="003C629C" w:rsidRDefault="00006A40">
                  <w:pPr>
                    <w:jc w:val="center"/>
                  </w:pPr>
                  <w:r w:rsidRPr="003C629C">
                    <w:rPr>
                      <w:sz w:val="22"/>
                      <w:szCs w:val="22"/>
                    </w:rPr>
                    <w:t>45</w:t>
                  </w:r>
                  <w:r w:rsidR="002E5880" w:rsidRPr="003C629C">
                    <w:rPr>
                      <w:sz w:val="22"/>
                      <w:szCs w:val="22"/>
                    </w:rPr>
                    <w:t xml:space="preserve"> </w:t>
                  </w:r>
                  <w:r w:rsidRPr="003C629C">
                    <w:rPr>
                      <w:sz w:val="22"/>
                      <w:szCs w:val="22"/>
                    </w:rPr>
                    <w:t>741</w:t>
                  </w:r>
                </w:p>
              </w:tc>
              <w:tc>
                <w:tcPr>
                  <w:tcW w:w="0" w:type="auto"/>
                  <w:vAlign w:val="center"/>
                </w:tcPr>
                <w:p w:rsidR="00006A40" w:rsidRPr="003C629C" w:rsidRDefault="00006A40" w:rsidP="00006A40">
                  <w:pPr>
                    <w:jc w:val="center"/>
                    <w:rPr>
                      <w:color w:val="000000"/>
                    </w:rPr>
                  </w:pPr>
                  <w:r w:rsidRPr="003C629C">
                    <w:rPr>
                      <w:color w:val="000000"/>
                      <w:sz w:val="22"/>
                      <w:szCs w:val="22"/>
                    </w:rPr>
                    <w:t>44 271</w:t>
                  </w:r>
                </w:p>
              </w:tc>
            </w:tr>
            <w:tr w:rsidR="00006A40" w:rsidRPr="003C629C" w:rsidTr="00006A40">
              <w:tc>
                <w:tcPr>
                  <w:tcW w:w="0" w:type="auto"/>
                  <w:vAlign w:val="center"/>
                </w:tcPr>
                <w:p w:rsidR="00006A40" w:rsidRPr="003C629C" w:rsidRDefault="00006A40" w:rsidP="00872906">
                  <w:pPr>
                    <w:jc w:val="center"/>
                  </w:pPr>
                  <w:r w:rsidRPr="003C629C">
                    <w:rPr>
                      <w:sz w:val="22"/>
                      <w:szCs w:val="22"/>
                    </w:rPr>
                    <w:t>2.4.</w:t>
                  </w:r>
                </w:p>
              </w:tc>
              <w:tc>
                <w:tcPr>
                  <w:tcW w:w="0" w:type="auto"/>
                  <w:vAlign w:val="center"/>
                </w:tcPr>
                <w:p w:rsidR="00006A40" w:rsidRPr="003C629C" w:rsidRDefault="00006A40" w:rsidP="00872906">
                  <w:r w:rsidRPr="003C629C">
                    <w:rPr>
                      <w:sz w:val="22"/>
                      <w:szCs w:val="22"/>
                    </w:rPr>
                    <w:t>Кількість пролікованих хворих у денних стаціонарах</w:t>
                  </w:r>
                </w:p>
              </w:tc>
              <w:tc>
                <w:tcPr>
                  <w:tcW w:w="0" w:type="auto"/>
                  <w:vAlign w:val="center"/>
                </w:tcPr>
                <w:p w:rsidR="00006A40" w:rsidRPr="003C629C" w:rsidRDefault="00006A40" w:rsidP="00872906">
                  <w:pPr>
                    <w:jc w:val="center"/>
                  </w:pPr>
                  <w:r w:rsidRPr="003C629C">
                    <w:rPr>
                      <w:sz w:val="22"/>
                      <w:szCs w:val="22"/>
                    </w:rPr>
                    <w:t>осіб</w:t>
                  </w:r>
                </w:p>
              </w:tc>
              <w:tc>
                <w:tcPr>
                  <w:tcW w:w="0" w:type="auto"/>
                  <w:vAlign w:val="center"/>
                </w:tcPr>
                <w:p w:rsidR="00006A40" w:rsidRPr="003C629C" w:rsidRDefault="00006A40" w:rsidP="00872906">
                  <w:pPr>
                    <w:jc w:val="center"/>
                  </w:pPr>
                  <w:r w:rsidRPr="003C629C">
                    <w:rPr>
                      <w:sz w:val="22"/>
                      <w:szCs w:val="22"/>
                    </w:rPr>
                    <w:t>статистична звітність</w:t>
                  </w:r>
                </w:p>
              </w:tc>
              <w:tc>
                <w:tcPr>
                  <w:tcW w:w="0" w:type="auto"/>
                  <w:vAlign w:val="center"/>
                </w:tcPr>
                <w:p w:rsidR="00006A40" w:rsidRPr="003C629C" w:rsidRDefault="00006A40">
                  <w:pPr>
                    <w:jc w:val="center"/>
                  </w:pPr>
                  <w:r w:rsidRPr="003C629C">
                    <w:rPr>
                      <w:sz w:val="22"/>
                      <w:szCs w:val="22"/>
                    </w:rPr>
                    <w:t>6</w:t>
                  </w:r>
                  <w:r w:rsidR="002E5880" w:rsidRPr="003C629C">
                    <w:rPr>
                      <w:sz w:val="22"/>
                      <w:szCs w:val="22"/>
                    </w:rPr>
                    <w:t xml:space="preserve"> </w:t>
                  </w:r>
                  <w:r w:rsidRPr="003C629C">
                    <w:rPr>
                      <w:sz w:val="22"/>
                      <w:szCs w:val="22"/>
                    </w:rPr>
                    <w:t>321</w:t>
                  </w:r>
                </w:p>
              </w:tc>
              <w:tc>
                <w:tcPr>
                  <w:tcW w:w="0" w:type="auto"/>
                  <w:vAlign w:val="center"/>
                </w:tcPr>
                <w:p w:rsidR="00006A40" w:rsidRPr="003C629C" w:rsidRDefault="00006A40" w:rsidP="00006A40">
                  <w:pPr>
                    <w:jc w:val="center"/>
                    <w:rPr>
                      <w:color w:val="000000"/>
                    </w:rPr>
                  </w:pPr>
                  <w:r w:rsidRPr="003C629C">
                    <w:rPr>
                      <w:color w:val="000000"/>
                      <w:sz w:val="22"/>
                      <w:szCs w:val="22"/>
                    </w:rPr>
                    <w:t>5 283</w:t>
                  </w:r>
                </w:p>
              </w:tc>
            </w:tr>
            <w:tr w:rsidR="00006A40" w:rsidRPr="003C629C" w:rsidTr="00006A40">
              <w:tc>
                <w:tcPr>
                  <w:tcW w:w="0" w:type="auto"/>
                  <w:vAlign w:val="center"/>
                </w:tcPr>
                <w:p w:rsidR="00006A40" w:rsidRPr="003C629C" w:rsidRDefault="00006A40" w:rsidP="00872906">
                  <w:pPr>
                    <w:jc w:val="center"/>
                  </w:pPr>
                  <w:r w:rsidRPr="003C629C">
                    <w:rPr>
                      <w:sz w:val="22"/>
                      <w:szCs w:val="22"/>
                    </w:rPr>
                    <w:t>2.5.</w:t>
                  </w:r>
                </w:p>
              </w:tc>
              <w:tc>
                <w:tcPr>
                  <w:tcW w:w="0" w:type="auto"/>
                  <w:vAlign w:val="center"/>
                </w:tcPr>
                <w:p w:rsidR="00006A40" w:rsidRPr="003C629C" w:rsidRDefault="00006A40" w:rsidP="00872906">
                  <w:r w:rsidRPr="003C629C">
                    <w:rPr>
                      <w:sz w:val="22"/>
                      <w:szCs w:val="22"/>
                    </w:rPr>
                    <w:t>Кількість осіб, що потребують безоплатного медикаментозного забезпечення при невідкладних станах протягом першої доби перебування у стаціонарі</w:t>
                  </w:r>
                </w:p>
              </w:tc>
              <w:tc>
                <w:tcPr>
                  <w:tcW w:w="0" w:type="auto"/>
                  <w:vAlign w:val="center"/>
                </w:tcPr>
                <w:p w:rsidR="00006A40" w:rsidRPr="003C629C" w:rsidRDefault="00006A40" w:rsidP="00872906">
                  <w:pPr>
                    <w:jc w:val="center"/>
                  </w:pPr>
                  <w:r w:rsidRPr="003C629C">
                    <w:rPr>
                      <w:sz w:val="22"/>
                      <w:szCs w:val="22"/>
                    </w:rPr>
                    <w:t>осіб</w:t>
                  </w:r>
                </w:p>
              </w:tc>
              <w:tc>
                <w:tcPr>
                  <w:tcW w:w="0" w:type="auto"/>
                  <w:vAlign w:val="center"/>
                </w:tcPr>
                <w:p w:rsidR="00006A40" w:rsidRPr="003C629C" w:rsidRDefault="00006A40" w:rsidP="00872906">
                  <w:pPr>
                    <w:jc w:val="center"/>
                  </w:pPr>
                  <w:r w:rsidRPr="003C629C">
                    <w:rPr>
                      <w:sz w:val="22"/>
                      <w:szCs w:val="22"/>
                    </w:rPr>
                    <w:t>статистична звітність</w:t>
                  </w:r>
                </w:p>
              </w:tc>
              <w:tc>
                <w:tcPr>
                  <w:tcW w:w="0" w:type="auto"/>
                  <w:vAlign w:val="center"/>
                </w:tcPr>
                <w:p w:rsidR="00006A40" w:rsidRPr="003C629C" w:rsidRDefault="00006A40">
                  <w:pPr>
                    <w:jc w:val="center"/>
                  </w:pPr>
                  <w:r w:rsidRPr="003C629C">
                    <w:rPr>
                      <w:sz w:val="22"/>
                      <w:szCs w:val="22"/>
                    </w:rPr>
                    <w:t>24</w:t>
                  </w:r>
                  <w:r w:rsidR="002E5880" w:rsidRPr="003C629C">
                    <w:rPr>
                      <w:sz w:val="22"/>
                      <w:szCs w:val="22"/>
                    </w:rPr>
                    <w:t xml:space="preserve"> </w:t>
                  </w:r>
                  <w:r w:rsidRPr="003C629C">
                    <w:rPr>
                      <w:sz w:val="22"/>
                      <w:szCs w:val="22"/>
                    </w:rPr>
                    <w:t>351</w:t>
                  </w:r>
                </w:p>
              </w:tc>
              <w:tc>
                <w:tcPr>
                  <w:tcW w:w="0" w:type="auto"/>
                  <w:vAlign w:val="center"/>
                </w:tcPr>
                <w:p w:rsidR="00006A40" w:rsidRPr="003C629C" w:rsidRDefault="00006A40" w:rsidP="00006A40">
                  <w:pPr>
                    <w:jc w:val="center"/>
                    <w:rPr>
                      <w:color w:val="000000"/>
                    </w:rPr>
                  </w:pPr>
                  <w:r w:rsidRPr="003C629C">
                    <w:rPr>
                      <w:color w:val="000000"/>
                      <w:sz w:val="22"/>
                      <w:szCs w:val="22"/>
                    </w:rPr>
                    <w:t>27 496</w:t>
                  </w:r>
                </w:p>
              </w:tc>
            </w:tr>
            <w:tr w:rsidR="007C19B5" w:rsidRPr="003C629C" w:rsidTr="007C19B5">
              <w:tc>
                <w:tcPr>
                  <w:tcW w:w="0" w:type="auto"/>
                  <w:vAlign w:val="center"/>
                </w:tcPr>
                <w:p w:rsidR="007C19B5" w:rsidRPr="003C629C" w:rsidRDefault="007C19B5" w:rsidP="00872906">
                  <w:pPr>
                    <w:ind w:right="-144"/>
                    <w:jc w:val="center"/>
                    <w:rPr>
                      <w:b/>
                    </w:rPr>
                  </w:pPr>
                  <w:r w:rsidRPr="003C629C">
                    <w:rPr>
                      <w:b/>
                      <w:sz w:val="22"/>
                      <w:szCs w:val="22"/>
                    </w:rPr>
                    <w:t>3.</w:t>
                  </w:r>
                </w:p>
              </w:tc>
              <w:tc>
                <w:tcPr>
                  <w:tcW w:w="0" w:type="auto"/>
                  <w:vAlign w:val="center"/>
                </w:tcPr>
                <w:p w:rsidR="007C19B5" w:rsidRPr="003C629C" w:rsidRDefault="007C19B5" w:rsidP="00872906">
                  <w:pPr>
                    <w:jc w:val="center"/>
                    <w:rPr>
                      <w:b/>
                    </w:rPr>
                  </w:pPr>
                  <w:r w:rsidRPr="003C629C">
                    <w:rPr>
                      <w:b/>
                      <w:sz w:val="22"/>
                      <w:szCs w:val="22"/>
                    </w:rPr>
                    <w:t>ефективності</w:t>
                  </w:r>
                </w:p>
              </w:tc>
              <w:tc>
                <w:tcPr>
                  <w:tcW w:w="0" w:type="auto"/>
                  <w:vAlign w:val="center"/>
                </w:tcPr>
                <w:p w:rsidR="007C19B5" w:rsidRPr="003C629C" w:rsidRDefault="007C19B5" w:rsidP="00872906">
                  <w:pPr>
                    <w:jc w:val="center"/>
                  </w:pPr>
                </w:p>
              </w:tc>
              <w:tc>
                <w:tcPr>
                  <w:tcW w:w="0" w:type="auto"/>
                  <w:vAlign w:val="center"/>
                </w:tcPr>
                <w:p w:rsidR="007C19B5" w:rsidRPr="003C629C" w:rsidRDefault="007C19B5" w:rsidP="00872906">
                  <w:pPr>
                    <w:jc w:val="center"/>
                  </w:pPr>
                </w:p>
              </w:tc>
              <w:tc>
                <w:tcPr>
                  <w:tcW w:w="0" w:type="auto"/>
                  <w:vAlign w:val="center"/>
                </w:tcPr>
                <w:p w:rsidR="007C19B5" w:rsidRPr="003C629C" w:rsidRDefault="007C19B5" w:rsidP="00B41294">
                  <w:pPr>
                    <w:jc w:val="center"/>
                  </w:pPr>
                </w:p>
              </w:tc>
              <w:tc>
                <w:tcPr>
                  <w:tcW w:w="0" w:type="auto"/>
                  <w:vAlign w:val="center"/>
                </w:tcPr>
                <w:p w:rsidR="007C19B5" w:rsidRPr="003C629C" w:rsidRDefault="007C19B5" w:rsidP="00872906">
                  <w:pPr>
                    <w:jc w:val="center"/>
                  </w:pPr>
                </w:p>
              </w:tc>
            </w:tr>
            <w:tr w:rsidR="00B41294" w:rsidRPr="003C629C" w:rsidTr="00B41294">
              <w:tc>
                <w:tcPr>
                  <w:tcW w:w="0" w:type="auto"/>
                  <w:vAlign w:val="center"/>
                </w:tcPr>
                <w:p w:rsidR="00B41294" w:rsidRPr="003C629C" w:rsidRDefault="00B41294" w:rsidP="00872906">
                  <w:pPr>
                    <w:jc w:val="center"/>
                  </w:pPr>
                  <w:r w:rsidRPr="003C629C">
                    <w:rPr>
                      <w:sz w:val="22"/>
                      <w:szCs w:val="22"/>
                    </w:rPr>
                    <w:t>3.1.</w:t>
                  </w:r>
                </w:p>
              </w:tc>
              <w:tc>
                <w:tcPr>
                  <w:tcW w:w="0" w:type="auto"/>
                  <w:vAlign w:val="center"/>
                </w:tcPr>
                <w:p w:rsidR="00B41294" w:rsidRPr="003C629C" w:rsidRDefault="00B41294" w:rsidP="00872906">
                  <w:r w:rsidRPr="003C629C">
                    <w:rPr>
                      <w:sz w:val="22"/>
                      <w:szCs w:val="22"/>
                    </w:rPr>
                    <w:t>Навантаження лікаря в полiклiнiчних вiддiленнях (кількість відвідувань на одного лікаря в полiклiнiчних вiддiленнях)</w:t>
                  </w:r>
                </w:p>
              </w:tc>
              <w:tc>
                <w:tcPr>
                  <w:tcW w:w="0" w:type="auto"/>
                  <w:vAlign w:val="center"/>
                </w:tcPr>
                <w:p w:rsidR="00B41294" w:rsidRPr="003C629C" w:rsidRDefault="00B41294" w:rsidP="00872906">
                  <w:pPr>
                    <w:jc w:val="center"/>
                  </w:pPr>
                  <w:r w:rsidRPr="003C629C">
                    <w:rPr>
                      <w:sz w:val="22"/>
                      <w:szCs w:val="22"/>
                    </w:rPr>
                    <w:t>од.</w:t>
                  </w:r>
                </w:p>
              </w:tc>
              <w:tc>
                <w:tcPr>
                  <w:tcW w:w="0" w:type="auto"/>
                  <w:vAlign w:val="center"/>
                </w:tcPr>
                <w:p w:rsidR="00B41294" w:rsidRPr="003C629C" w:rsidRDefault="00B41294" w:rsidP="00872906">
                  <w:pPr>
                    <w:jc w:val="center"/>
                  </w:pPr>
                  <w:r w:rsidRPr="003C629C">
                    <w:rPr>
                      <w:sz w:val="22"/>
                      <w:szCs w:val="22"/>
                    </w:rPr>
                    <w:t>розрахунок</w:t>
                  </w:r>
                </w:p>
              </w:tc>
              <w:tc>
                <w:tcPr>
                  <w:tcW w:w="0" w:type="auto"/>
                  <w:vAlign w:val="center"/>
                </w:tcPr>
                <w:p w:rsidR="00B41294" w:rsidRPr="003C629C" w:rsidRDefault="00B41294">
                  <w:pPr>
                    <w:jc w:val="center"/>
                  </w:pPr>
                  <w:r w:rsidRPr="003C629C">
                    <w:rPr>
                      <w:sz w:val="22"/>
                      <w:szCs w:val="22"/>
                    </w:rPr>
                    <w:t>1</w:t>
                  </w:r>
                  <w:r w:rsidR="00983101">
                    <w:rPr>
                      <w:sz w:val="22"/>
                      <w:szCs w:val="22"/>
                    </w:rPr>
                    <w:t xml:space="preserve"> </w:t>
                  </w:r>
                  <w:r w:rsidRPr="003C629C">
                    <w:rPr>
                      <w:sz w:val="22"/>
                      <w:szCs w:val="22"/>
                    </w:rPr>
                    <w:t>867</w:t>
                  </w:r>
                </w:p>
              </w:tc>
              <w:tc>
                <w:tcPr>
                  <w:tcW w:w="0" w:type="auto"/>
                  <w:vAlign w:val="center"/>
                </w:tcPr>
                <w:p w:rsidR="00B41294" w:rsidRPr="00B41294" w:rsidRDefault="00B41294" w:rsidP="00B41294">
                  <w:pPr>
                    <w:jc w:val="center"/>
                    <w:rPr>
                      <w:color w:val="000000"/>
                      <w:szCs w:val="20"/>
                    </w:rPr>
                  </w:pPr>
                  <w:r w:rsidRPr="00B41294">
                    <w:rPr>
                      <w:color w:val="000000"/>
                      <w:sz w:val="22"/>
                      <w:szCs w:val="20"/>
                    </w:rPr>
                    <w:t>1 554</w:t>
                  </w:r>
                </w:p>
              </w:tc>
            </w:tr>
            <w:tr w:rsidR="00B41294" w:rsidRPr="003C629C" w:rsidTr="00B41294">
              <w:tc>
                <w:tcPr>
                  <w:tcW w:w="0" w:type="auto"/>
                  <w:vAlign w:val="center"/>
                </w:tcPr>
                <w:p w:rsidR="00B41294" w:rsidRPr="003C629C" w:rsidRDefault="00B41294" w:rsidP="00872906">
                  <w:pPr>
                    <w:jc w:val="center"/>
                  </w:pPr>
                  <w:r w:rsidRPr="003C629C">
                    <w:rPr>
                      <w:sz w:val="22"/>
                      <w:szCs w:val="22"/>
                    </w:rPr>
                    <w:t>3.2.</w:t>
                  </w:r>
                </w:p>
              </w:tc>
              <w:tc>
                <w:tcPr>
                  <w:tcW w:w="0" w:type="auto"/>
                  <w:vAlign w:val="center"/>
                </w:tcPr>
                <w:p w:rsidR="00B41294" w:rsidRPr="003C629C" w:rsidRDefault="00B41294" w:rsidP="00872906">
                  <w:r w:rsidRPr="003C629C">
                    <w:rPr>
                      <w:sz w:val="22"/>
                      <w:szCs w:val="22"/>
                    </w:rPr>
                    <w:t xml:space="preserve">Навантаження лікаря в стаціонарі (кількість ліжок на одного лікаря в </w:t>
                  </w:r>
                  <w:r w:rsidRPr="003C629C">
                    <w:rPr>
                      <w:sz w:val="22"/>
                      <w:szCs w:val="22"/>
                    </w:rPr>
                    <w:lastRenderedPageBreak/>
                    <w:t>стаціонарі)</w:t>
                  </w:r>
                </w:p>
              </w:tc>
              <w:tc>
                <w:tcPr>
                  <w:tcW w:w="0" w:type="auto"/>
                  <w:vAlign w:val="center"/>
                </w:tcPr>
                <w:p w:rsidR="00B41294" w:rsidRPr="003C629C" w:rsidRDefault="00B41294" w:rsidP="00872906">
                  <w:pPr>
                    <w:jc w:val="center"/>
                  </w:pPr>
                  <w:r w:rsidRPr="003C629C">
                    <w:rPr>
                      <w:sz w:val="22"/>
                      <w:szCs w:val="22"/>
                    </w:rPr>
                    <w:lastRenderedPageBreak/>
                    <w:t>од.</w:t>
                  </w:r>
                </w:p>
              </w:tc>
              <w:tc>
                <w:tcPr>
                  <w:tcW w:w="0" w:type="auto"/>
                  <w:vAlign w:val="center"/>
                </w:tcPr>
                <w:p w:rsidR="00B41294" w:rsidRPr="003C629C" w:rsidRDefault="00B41294" w:rsidP="00872906">
                  <w:pPr>
                    <w:jc w:val="center"/>
                  </w:pPr>
                  <w:r w:rsidRPr="003C629C">
                    <w:rPr>
                      <w:sz w:val="22"/>
                      <w:szCs w:val="22"/>
                    </w:rPr>
                    <w:t>розрахунок</w:t>
                  </w:r>
                </w:p>
              </w:tc>
              <w:tc>
                <w:tcPr>
                  <w:tcW w:w="0" w:type="auto"/>
                  <w:vAlign w:val="center"/>
                </w:tcPr>
                <w:p w:rsidR="00B41294" w:rsidRPr="003C629C" w:rsidRDefault="00B41294">
                  <w:pPr>
                    <w:jc w:val="center"/>
                  </w:pPr>
                  <w:r w:rsidRPr="003C629C">
                    <w:rPr>
                      <w:sz w:val="22"/>
                      <w:szCs w:val="22"/>
                    </w:rPr>
                    <w:t>4</w:t>
                  </w:r>
                </w:p>
              </w:tc>
              <w:tc>
                <w:tcPr>
                  <w:tcW w:w="0" w:type="auto"/>
                  <w:vAlign w:val="center"/>
                </w:tcPr>
                <w:p w:rsidR="00B41294" w:rsidRPr="00B41294" w:rsidRDefault="00B41294" w:rsidP="00B41294">
                  <w:pPr>
                    <w:jc w:val="center"/>
                    <w:rPr>
                      <w:color w:val="000000"/>
                      <w:szCs w:val="20"/>
                    </w:rPr>
                  </w:pPr>
                  <w:r w:rsidRPr="00B41294">
                    <w:rPr>
                      <w:color w:val="000000"/>
                      <w:sz w:val="22"/>
                      <w:szCs w:val="20"/>
                    </w:rPr>
                    <w:t>4</w:t>
                  </w:r>
                </w:p>
              </w:tc>
            </w:tr>
            <w:tr w:rsidR="00B41294" w:rsidRPr="003C629C" w:rsidTr="00B41294">
              <w:tc>
                <w:tcPr>
                  <w:tcW w:w="0" w:type="auto"/>
                  <w:vAlign w:val="center"/>
                </w:tcPr>
                <w:p w:rsidR="00B41294" w:rsidRPr="003C629C" w:rsidRDefault="00B41294" w:rsidP="00872906">
                  <w:pPr>
                    <w:jc w:val="center"/>
                  </w:pPr>
                  <w:r w:rsidRPr="003C629C">
                    <w:rPr>
                      <w:sz w:val="22"/>
                      <w:szCs w:val="22"/>
                    </w:rPr>
                    <w:lastRenderedPageBreak/>
                    <w:t>3.3.</w:t>
                  </w:r>
                </w:p>
              </w:tc>
              <w:tc>
                <w:tcPr>
                  <w:tcW w:w="0" w:type="auto"/>
                  <w:vAlign w:val="center"/>
                </w:tcPr>
                <w:p w:rsidR="00B41294" w:rsidRPr="003C629C" w:rsidRDefault="00B41294" w:rsidP="00872906">
                  <w:r w:rsidRPr="003C629C">
                    <w:rPr>
                      <w:sz w:val="22"/>
                      <w:szCs w:val="22"/>
                    </w:rPr>
                    <w:t>Завантаженість ліжкового фонду у звичайних стаціонарах</w:t>
                  </w:r>
                </w:p>
              </w:tc>
              <w:tc>
                <w:tcPr>
                  <w:tcW w:w="0" w:type="auto"/>
                  <w:vAlign w:val="center"/>
                </w:tcPr>
                <w:p w:rsidR="00B41294" w:rsidRPr="003C629C" w:rsidRDefault="00B41294" w:rsidP="00872906">
                  <w:pPr>
                    <w:jc w:val="center"/>
                  </w:pPr>
                  <w:r w:rsidRPr="003C629C">
                    <w:rPr>
                      <w:sz w:val="22"/>
                      <w:szCs w:val="22"/>
                    </w:rPr>
                    <w:t>днів</w:t>
                  </w:r>
                </w:p>
              </w:tc>
              <w:tc>
                <w:tcPr>
                  <w:tcW w:w="0" w:type="auto"/>
                  <w:vAlign w:val="center"/>
                </w:tcPr>
                <w:p w:rsidR="00B41294" w:rsidRPr="003C629C" w:rsidRDefault="00B41294" w:rsidP="00872906">
                  <w:pPr>
                    <w:jc w:val="center"/>
                  </w:pPr>
                  <w:r w:rsidRPr="003C629C">
                    <w:rPr>
                      <w:sz w:val="22"/>
                      <w:szCs w:val="22"/>
                    </w:rPr>
                    <w:t>розрахунок</w:t>
                  </w:r>
                </w:p>
              </w:tc>
              <w:tc>
                <w:tcPr>
                  <w:tcW w:w="0" w:type="auto"/>
                  <w:vAlign w:val="center"/>
                </w:tcPr>
                <w:p w:rsidR="00B41294" w:rsidRPr="003C629C" w:rsidRDefault="00B41294">
                  <w:pPr>
                    <w:jc w:val="center"/>
                  </w:pPr>
                  <w:r w:rsidRPr="003C629C">
                    <w:rPr>
                      <w:sz w:val="22"/>
                      <w:szCs w:val="22"/>
                    </w:rPr>
                    <w:t>337</w:t>
                  </w:r>
                </w:p>
              </w:tc>
              <w:tc>
                <w:tcPr>
                  <w:tcW w:w="0" w:type="auto"/>
                  <w:vAlign w:val="center"/>
                </w:tcPr>
                <w:p w:rsidR="00B41294" w:rsidRPr="00B41294" w:rsidRDefault="00B41294" w:rsidP="00B41294">
                  <w:pPr>
                    <w:jc w:val="center"/>
                    <w:rPr>
                      <w:color w:val="000000"/>
                      <w:szCs w:val="20"/>
                    </w:rPr>
                  </w:pPr>
                  <w:r w:rsidRPr="00B41294">
                    <w:rPr>
                      <w:color w:val="000000"/>
                      <w:sz w:val="22"/>
                      <w:szCs w:val="20"/>
                    </w:rPr>
                    <w:t>336</w:t>
                  </w:r>
                </w:p>
              </w:tc>
            </w:tr>
            <w:tr w:rsidR="00B41294" w:rsidRPr="003C629C" w:rsidTr="00B41294">
              <w:tc>
                <w:tcPr>
                  <w:tcW w:w="0" w:type="auto"/>
                  <w:vAlign w:val="center"/>
                </w:tcPr>
                <w:p w:rsidR="00B41294" w:rsidRPr="003C629C" w:rsidRDefault="00B41294" w:rsidP="00872906">
                  <w:pPr>
                    <w:jc w:val="center"/>
                  </w:pPr>
                  <w:r w:rsidRPr="003C629C">
                    <w:rPr>
                      <w:sz w:val="22"/>
                      <w:szCs w:val="22"/>
                    </w:rPr>
                    <w:t>3.4.</w:t>
                  </w:r>
                </w:p>
              </w:tc>
              <w:tc>
                <w:tcPr>
                  <w:tcW w:w="0" w:type="auto"/>
                  <w:vAlign w:val="center"/>
                </w:tcPr>
                <w:p w:rsidR="00B41294" w:rsidRPr="003C629C" w:rsidRDefault="00B41294" w:rsidP="00872906">
                  <w:r w:rsidRPr="003C629C">
                    <w:rPr>
                      <w:sz w:val="22"/>
                      <w:szCs w:val="22"/>
                    </w:rPr>
                    <w:t>Середня тривалість лікування в стаціонарі одного хворого</w:t>
                  </w:r>
                </w:p>
              </w:tc>
              <w:tc>
                <w:tcPr>
                  <w:tcW w:w="0" w:type="auto"/>
                  <w:vAlign w:val="center"/>
                </w:tcPr>
                <w:p w:rsidR="00B41294" w:rsidRPr="003C629C" w:rsidRDefault="00B41294" w:rsidP="00872906">
                  <w:pPr>
                    <w:jc w:val="center"/>
                  </w:pPr>
                  <w:r w:rsidRPr="003C629C">
                    <w:rPr>
                      <w:sz w:val="22"/>
                      <w:szCs w:val="22"/>
                    </w:rPr>
                    <w:t>днів</w:t>
                  </w:r>
                </w:p>
              </w:tc>
              <w:tc>
                <w:tcPr>
                  <w:tcW w:w="0" w:type="auto"/>
                  <w:vAlign w:val="center"/>
                </w:tcPr>
                <w:p w:rsidR="00B41294" w:rsidRPr="003C629C" w:rsidRDefault="00B41294" w:rsidP="00872906">
                  <w:pPr>
                    <w:jc w:val="center"/>
                  </w:pPr>
                  <w:r w:rsidRPr="003C629C">
                    <w:rPr>
                      <w:sz w:val="22"/>
                      <w:szCs w:val="22"/>
                    </w:rPr>
                    <w:t>розрахунок</w:t>
                  </w:r>
                </w:p>
              </w:tc>
              <w:tc>
                <w:tcPr>
                  <w:tcW w:w="0" w:type="auto"/>
                  <w:vAlign w:val="center"/>
                </w:tcPr>
                <w:p w:rsidR="00B41294" w:rsidRPr="003C629C" w:rsidRDefault="00B41294">
                  <w:pPr>
                    <w:jc w:val="center"/>
                  </w:pPr>
                  <w:r w:rsidRPr="003C629C">
                    <w:rPr>
                      <w:sz w:val="22"/>
                      <w:szCs w:val="22"/>
                    </w:rPr>
                    <w:t>9,7</w:t>
                  </w:r>
                </w:p>
              </w:tc>
              <w:tc>
                <w:tcPr>
                  <w:tcW w:w="0" w:type="auto"/>
                  <w:vAlign w:val="center"/>
                </w:tcPr>
                <w:p w:rsidR="00B41294" w:rsidRPr="00B41294" w:rsidRDefault="00B41294" w:rsidP="00B41294">
                  <w:pPr>
                    <w:jc w:val="center"/>
                    <w:rPr>
                      <w:color w:val="000000"/>
                      <w:szCs w:val="20"/>
                    </w:rPr>
                  </w:pPr>
                  <w:r w:rsidRPr="00B41294">
                    <w:rPr>
                      <w:color w:val="000000"/>
                      <w:sz w:val="22"/>
                      <w:szCs w:val="20"/>
                    </w:rPr>
                    <w:t>10,0</w:t>
                  </w:r>
                </w:p>
              </w:tc>
            </w:tr>
            <w:tr w:rsidR="003A0B98" w:rsidRPr="003C629C" w:rsidTr="003A0B98">
              <w:tc>
                <w:tcPr>
                  <w:tcW w:w="0" w:type="auto"/>
                  <w:vAlign w:val="center"/>
                </w:tcPr>
                <w:p w:rsidR="003A0B98" w:rsidRPr="003C629C" w:rsidRDefault="003A0B98" w:rsidP="00872906">
                  <w:pPr>
                    <w:jc w:val="center"/>
                  </w:pPr>
                  <w:r w:rsidRPr="003C629C">
                    <w:rPr>
                      <w:sz w:val="22"/>
                      <w:szCs w:val="22"/>
                    </w:rPr>
                    <w:t>3.5.</w:t>
                  </w:r>
                </w:p>
              </w:tc>
              <w:tc>
                <w:tcPr>
                  <w:tcW w:w="0" w:type="auto"/>
                  <w:vAlign w:val="center"/>
                </w:tcPr>
                <w:p w:rsidR="003A0B98" w:rsidRPr="003C629C" w:rsidRDefault="003A0B98" w:rsidP="00872906">
                  <w:r w:rsidRPr="003C629C">
                    <w:rPr>
                      <w:sz w:val="22"/>
                      <w:szCs w:val="22"/>
                    </w:rPr>
                    <w:t xml:space="preserve">Середня вартість одного ліжко-дня по загальному фонду </w:t>
                  </w:r>
                </w:p>
              </w:tc>
              <w:tc>
                <w:tcPr>
                  <w:tcW w:w="0" w:type="auto"/>
                  <w:vAlign w:val="center"/>
                </w:tcPr>
                <w:p w:rsidR="003A0B98" w:rsidRPr="003C629C" w:rsidRDefault="003A0B98" w:rsidP="00872906">
                  <w:pPr>
                    <w:jc w:val="center"/>
                  </w:pPr>
                  <w:r w:rsidRPr="003C629C">
                    <w:rPr>
                      <w:sz w:val="22"/>
                      <w:szCs w:val="22"/>
                    </w:rPr>
                    <w:t>грн.</w:t>
                  </w:r>
                </w:p>
              </w:tc>
              <w:tc>
                <w:tcPr>
                  <w:tcW w:w="0" w:type="auto"/>
                  <w:vAlign w:val="center"/>
                </w:tcPr>
                <w:p w:rsidR="003A0B98" w:rsidRPr="003C629C" w:rsidRDefault="003A0B98" w:rsidP="00872906">
                  <w:pPr>
                    <w:jc w:val="center"/>
                  </w:pPr>
                  <w:r w:rsidRPr="003C629C">
                    <w:rPr>
                      <w:sz w:val="22"/>
                      <w:szCs w:val="22"/>
                    </w:rPr>
                    <w:t>бухгалтерський облік</w:t>
                  </w:r>
                </w:p>
              </w:tc>
              <w:tc>
                <w:tcPr>
                  <w:tcW w:w="0" w:type="auto"/>
                  <w:vAlign w:val="center"/>
                </w:tcPr>
                <w:p w:rsidR="003A0B98" w:rsidRPr="003C629C" w:rsidRDefault="003A0B98">
                  <w:pPr>
                    <w:jc w:val="center"/>
                  </w:pPr>
                  <w:r w:rsidRPr="003C629C">
                    <w:rPr>
                      <w:sz w:val="22"/>
                      <w:szCs w:val="22"/>
                    </w:rPr>
                    <w:t>472,17</w:t>
                  </w:r>
                </w:p>
              </w:tc>
              <w:tc>
                <w:tcPr>
                  <w:tcW w:w="0" w:type="auto"/>
                  <w:vAlign w:val="center"/>
                </w:tcPr>
                <w:p w:rsidR="003A0B98" w:rsidRPr="003A0B98" w:rsidRDefault="003A0B98" w:rsidP="003A0B98">
                  <w:pPr>
                    <w:jc w:val="center"/>
                    <w:rPr>
                      <w:color w:val="000000"/>
                      <w:szCs w:val="20"/>
                    </w:rPr>
                  </w:pPr>
                  <w:r w:rsidRPr="003A0B98">
                    <w:rPr>
                      <w:color w:val="000000"/>
                      <w:sz w:val="22"/>
                      <w:szCs w:val="20"/>
                    </w:rPr>
                    <w:t>1 051,45</w:t>
                  </w:r>
                </w:p>
              </w:tc>
            </w:tr>
            <w:tr w:rsidR="003A0B98" w:rsidRPr="003C629C" w:rsidTr="003A0B98">
              <w:tc>
                <w:tcPr>
                  <w:tcW w:w="0" w:type="auto"/>
                  <w:vAlign w:val="center"/>
                </w:tcPr>
                <w:p w:rsidR="003A0B98" w:rsidRPr="003C629C" w:rsidRDefault="003A0B98" w:rsidP="00872906">
                  <w:pPr>
                    <w:jc w:val="center"/>
                  </w:pPr>
                  <w:r w:rsidRPr="003C629C">
                    <w:rPr>
                      <w:sz w:val="22"/>
                      <w:szCs w:val="22"/>
                    </w:rPr>
                    <w:t>3.6.</w:t>
                  </w:r>
                </w:p>
              </w:tc>
              <w:tc>
                <w:tcPr>
                  <w:tcW w:w="0" w:type="auto"/>
                  <w:vAlign w:val="center"/>
                </w:tcPr>
                <w:p w:rsidR="003A0B98" w:rsidRPr="003C629C" w:rsidRDefault="003A0B98" w:rsidP="00872906">
                  <w:r w:rsidRPr="003C629C">
                    <w:rPr>
                      <w:sz w:val="22"/>
                      <w:szCs w:val="22"/>
                    </w:rPr>
                    <w:t>Середня вартість ліжко-дня безоплатного медикаментозного забезпечення хворих при невідкладних станах протягом першої доби перебування у стаціонарі</w:t>
                  </w:r>
                </w:p>
              </w:tc>
              <w:tc>
                <w:tcPr>
                  <w:tcW w:w="0" w:type="auto"/>
                  <w:vAlign w:val="center"/>
                </w:tcPr>
                <w:p w:rsidR="003A0B98" w:rsidRPr="003C629C" w:rsidRDefault="003A0B98" w:rsidP="00872906">
                  <w:pPr>
                    <w:jc w:val="center"/>
                    <w:rPr>
                      <w:i/>
                      <w:iCs/>
                    </w:rPr>
                  </w:pPr>
                  <w:r w:rsidRPr="003C629C">
                    <w:rPr>
                      <w:i/>
                      <w:iCs/>
                      <w:sz w:val="22"/>
                      <w:szCs w:val="22"/>
                    </w:rPr>
                    <w:t>грн.</w:t>
                  </w:r>
                </w:p>
              </w:tc>
              <w:tc>
                <w:tcPr>
                  <w:tcW w:w="0" w:type="auto"/>
                  <w:vAlign w:val="center"/>
                </w:tcPr>
                <w:p w:rsidR="003A0B98" w:rsidRPr="003C629C" w:rsidRDefault="003A0B98" w:rsidP="00872906">
                  <w:pPr>
                    <w:jc w:val="center"/>
                    <w:rPr>
                      <w:i/>
                      <w:iCs/>
                    </w:rPr>
                  </w:pPr>
                  <w:r w:rsidRPr="003C629C">
                    <w:rPr>
                      <w:i/>
                      <w:iCs/>
                      <w:sz w:val="22"/>
                      <w:szCs w:val="22"/>
                    </w:rPr>
                    <w:t>бухгалтерський облік</w:t>
                  </w:r>
                </w:p>
              </w:tc>
              <w:tc>
                <w:tcPr>
                  <w:tcW w:w="0" w:type="auto"/>
                  <w:vAlign w:val="center"/>
                </w:tcPr>
                <w:p w:rsidR="003A0B98" w:rsidRPr="003C629C" w:rsidRDefault="003A0B98" w:rsidP="00B41294">
                  <w:pPr>
                    <w:jc w:val="center"/>
                  </w:pPr>
                  <w:r w:rsidRPr="003C629C">
                    <w:rPr>
                      <w:sz w:val="22"/>
                      <w:szCs w:val="22"/>
                    </w:rPr>
                    <w:t>239,77</w:t>
                  </w:r>
                </w:p>
              </w:tc>
              <w:tc>
                <w:tcPr>
                  <w:tcW w:w="0" w:type="auto"/>
                  <w:vAlign w:val="center"/>
                </w:tcPr>
                <w:p w:rsidR="003A0B98" w:rsidRPr="003A0B98" w:rsidRDefault="00BD4497" w:rsidP="003A0B98">
                  <w:pPr>
                    <w:jc w:val="center"/>
                    <w:rPr>
                      <w:color w:val="000000"/>
                      <w:szCs w:val="20"/>
                    </w:rPr>
                  </w:pPr>
                  <w:r>
                    <w:rPr>
                      <w:color w:val="000000"/>
                      <w:sz w:val="22"/>
                      <w:szCs w:val="20"/>
                    </w:rPr>
                    <w:t>227,84</w:t>
                  </w:r>
                </w:p>
              </w:tc>
            </w:tr>
            <w:tr w:rsidR="00752222" w:rsidRPr="003C629C" w:rsidTr="00752222">
              <w:tc>
                <w:tcPr>
                  <w:tcW w:w="0" w:type="auto"/>
                  <w:vAlign w:val="center"/>
                </w:tcPr>
                <w:p w:rsidR="00752222" w:rsidRPr="003C629C" w:rsidRDefault="00752222" w:rsidP="00872906">
                  <w:pPr>
                    <w:jc w:val="center"/>
                  </w:pPr>
                  <w:r w:rsidRPr="003C629C">
                    <w:rPr>
                      <w:sz w:val="22"/>
                      <w:szCs w:val="22"/>
                    </w:rPr>
                    <w:t>3.7.</w:t>
                  </w:r>
                </w:p>
              </w:tc>
              <w:tc>
                <w:tcPr>
                  <w:tcW w:w="0" w:type="auto"/>
                  <w:vAlign w:val="center"/>
                </w:tcPr>
                <w:p w:rsidR="00752222" w:rsidRPr="003C629C" w:rsidRDefault="00752222" w:rsidP="001F71B4">
                  <w:r w:rsidRPr="003C629C">
                    <w:rPr>
                      <w:sz w:val="22"/>
                      <w:szCs w:val="22"/>
                    </w:rPr>
                    <w:t xml:space="preserve">Середня вартість одного відвідування </w:t>
                  </w:r>
                </w:p>
              </w:tc>
              <w:tc>
                <w:tcPr>
                  <w:tcW w:w="0" w:type="auto"/>
                  <w:vAlign w:val="center"/>
                </w:tcPr>
                <w:p w:rsidR="00752222" w:rsidRPr="003C629C" w:rsidRDefault="00752222" w:rsidP="00872906">
                  <w:pPr>
                    <w:jc w:val="center"/>
                  </w:pPr>
                  <w:r w:rsidRPr="003C629C">
                    <w:rPr>
                      <w:sz w:val="22"/>
                      <w:szCs w:val="22"/>
                    </w:rPr>
                    <w:t>грн.</w:t>
                  </w:r>
                </w:p>
              </w:tc>
              <w:tc>
                <w:tcPr>
                  <w:tcW w:w="0" w:type="auto"/>
                  <w:vAlign w:val="center"/>
                </w:tcPr>
                <w:p w:rsidR="00752222" w:rsidRPr="003C629C" w:rsidRDefault="00752222" w:rsidP="00872906">
                  <w:pPr>
                    <w:jc w:val="center"/>
                  </w:pPr>
                  <w:r w:rsidRPr="003C629C">
                    <w:rPr>
                      <w:sz w:val="22"/>
                      <w:szCs w:val="22"/>
                    </w:rPr>
                    <w:t>бухгалтерський облік</w:t>
                  </w:r>
                </w:p>
              </w:tc>
              <w:tc>
                <w:tcPr>
                  <w:tcW w:w="0" w:type="auto"/>
                  <w:vAlign w:val="center"/>
                </w:tcPr>
                <w:p w:rsidR="00752222" w:rsidRPr="003C629C" w:rsidRDefault="00752222" w:rsidP="00B41294">
                  <w:pPr>
                    <w:jc w:val="center"/>
                  </w:pPr>
                  <w:r w:rsidRPr="003C629C">
                    <w:rPr>
                      <w:sz w:val="22"/>
                      <w:szCs w:val="22"/>
                    </w:rPr>
                    <w:t>193,07</w:t>
                  </w:r>
                </w:p>
              </w:tc>
              <w:tc>
                <w:tcPr>
                  <w:tcW w:w="0" w:type="auto"/>
                  <w:vAlign w:val="center"/>
                </w:tcPr>
                <w:p w:rsidR="00752222" w:rsidRPr="003C629C" w:rsidRDefault="00BD4497" w:rsidP="00752222">
                  <w:pPr>
                    <w:jc w:val="center"/>
                    <w:rPr>
                      <w:color w:val="000000"/>
                    </w:rPr>
                  </w:pPr>
                  <w:r w:rsidRPr="003A0B98">
                    <w:rPr>
                      <w:color w:val="000000"/>
                      <w:sz w:val="22"/>
                      <w:szCs w:val="20"/>
                    </w:rPr>
                    <w:t>228,50</w:t>
                  </w:r>
                </w:p>
              </w:tc>
            </w:tr>
            <w:tr w:rsidR="007C19B5" w:rsidRPr="003C629C" w:rsidTr="007C19B5">
              <w:tc>
                <w:tcPr>
                  <w:tcW w:w="0" w:type="auto"/>
                  <w:vAlign w:val="center"/>
                </w:tcPr>
                <w:p w:rsidR="007C19B5" w:rsidRPr="003C629C" w:rsidRDefault="007C19B5" w:rsidP="00872906">
                  <w:pPr>
                    <w:ind w:right="-144"/>
                    <w:jc w:val="center"/>
                    <w:rPr>
                      <w:b/>
                    </w:rPr>
                  </w:pPr>
                  <w:r w:rsidRPr="003C629C">
                    <w:rPr>
                      <w:b/>
                      <w:sz w:val="22"/>
                      <w:szCs w:val="22"/>
                    </w:rPr>
                    <w:t>4.</w:t>
                  </w:r>
                </w:p>
              </w:tc>
              <w:tc>
                <w:tcPr>
                  <w:tcW w:w="0" w:type="auto"/>
                  <w:vAlign w:val="center"/>
                </w:tcPr>
                <w:p w:rsidR="007C19B5" w:rsidRPr="003C629C" w:rsidRDefault="007C19B5" w:rsidP="00872906">
                  <w:pPr>
                    <w:jc w:val="center"/>
                    <w:rPr>
                      <w:b/>
                    </w:rPr>
                  </w:pPr>
                  <w:r w:rsidRPr="003C629C">
                    <w:rPr>
                      <w:b/>
                      <w:sz w:val="22"/>
                      <w:szCs w:val="22"/>
                    </w:rPr>
                    <w:t>якості</w:t>
                  </w:r>
                </w:p>
              </w:tc>
              <w:tc>
                <w:tcPr>
                  <w:tcW w:w="0" w:type="auto"/>
                  <w:vAlign w:val="center"/>
                </w:tcPr>
                <w:p w:rsidR="007C19B5" w:rsidRPr="003C629C" w:rsidRDefault="007C19B5" w:rsidP="00872906">
                  <w:pPr>
                    <w:jc w:val="center"/>
                  </w:pPr>
                </w:p>
              </w:tc>
              <w:tc>
                <w:tcPr>
                  <w:tcW w:w="0" w:type="auto"/>
                  <w:vAlign w:val="center"/>
                </w:tcPr>
                <w:p w:rsidR="007C19B5" w:rsidRPr="003C629C" w:rsidRDefault="007C19B5" w:rsidP="00872906">
                  <w:pPr>
                    <w:jc w:val="center"/>
                  </w:pPr>
                </w:p>
              </w:tc>
              <w:tc>
                <w:tcPr>
                  <w:tcW w:w="0" w:type="auto"/>
                  <w:vAlign w:val="center"/>
                </w:tcPr>
                <w:p w:rsidR="007C19B5" w:rsidRPr="003C629C" w:rsidRDefault="007C19B5" w:rsidP="00B41294">
                  <w:pPr>
                    <w:jc w:val="center"/>
                  </w:pPr>
                </w:p>
              </w:tc>
              <w:tc>
                <w:tcPr>
                  <w:tcW w:w="0" w:type="auto"/>
                  <w:vAlign w:val="center"/>
                </w:tcPr>
                <w:p w:rsidR="007C19B5" w:rsidRPr="003C629C" w:rsidRDefault="007C19B5" w:rsidP="00872906">
                  <w:pPr>
                    <w:jc w:val="center"/>
                  </w:pPr>
                </w:p>
              </w:tc>
            </w:tr>
            <w:tr w:rsidR="006D1BD3" w:rsidRPr="003C629C" w:rsidTr="007C19B5">
              <w:tc>
                <w:tcPr>
                  <w:tcW w:w="0" w:type="auto"/>
                  <w:vAlign w:val="center"/>
                </w:tcPr>
                <w:p w:rsidR="006D1BD3" w:rsidRPr="003C629C" w:rsidRDefault="006D1BD3" w:rsidP="00872906">
                  <w:pPr>
                    <w:jc w:val="center"/>
                  </w:pPr>
                  <w:r w:rsidRPr="003C629C">
                    <w:rPr>
                      <w:sz w:val="22"/>
                      <w:szCs w:val="22"/>
                    </w:rPr>
                    <w:t>4.1.</w:t>
                  </w:r>
                </w:p>
              </w:tc>
              <w:tc>
                <w:tcPr>
                  <w:tcW w:w="0" w:type="auto"/>
                  <w:vAlign w:val="center"/>
                </w:tcPr>
                <w:p w:rsidR="006D1BD3" w:rsidRPr="003C629C" w:rsidRDefault="006D1BD3" w:rsidP="00AF08D3">
                  <w:r w:rsidRPr="003C629C">
                    <w:rPr>
                      <w:sz w:val="22"/>
                      <w:szCs w:val="22"/>
                    </w:rPr>
                    <w:t xml:space="preserve">Показник летальності </w:t>
                  </w:r>
                </w:p>
              </w:tc>
              <w:tc>
                <w:tcPr>
                  <w:tcW w:w="0" w:type="auto"/>
                  <w:vAlign w:val="center"/>
                </w:tcPr>
                <w:p w:rsidR="006D1BD3" w:rsidRPr="003C629C" w:rsidRDefault="00AF08D3" w:rsidP="00872906">
                  <w:pPr>
                    <w:jc w:val="center"/>
                  </w:pPr>
                  <w:r>
                    <w:rPr>
                      <w:sz w:val="22"/>
                      <w:szCs w:val="22"/>
                    </w:rPr>
                    <w:t>%</w:t>
                  </w:r>
                </w:p>
              </w:tc>
              <w:tc>
                <w:tcPr>
                  <w:tcW w:w="0" w:type="auto"/>
                  <w:vAlign w:val="center"/>
                </w:tcPr>
                <w:p w:rsidR="006D1BD3" w:rsidRPr="003C629C" w:rsidRDefault="006D1BD3" w:rsidP="00872906">
                  <w:pPr>
                    <w:jc w:val="center"/>
                  </w:pPr>
                  <w:r w:rsidRPr="003C629C">
                    <w:rPr>
                      <w:sz w:val="22"/>
                      <w:szCs w:val="22"/>
                    </w:rPr>
                    <w:t>статистична звітність</w:t>
                  </w:r>
                </w:p>
              </w:tc>
              <w:tc>
                <w:tcPr>
                  <w:tcW w:w="0" w:type="auto"/>
                  <w:vAlign w:val="center"/>
                </w:tcPr>
                <w:p w:rsidR="006D1BD3" w:rsidRPr="003C629C" w:rsidRDefault="006D1BD3">
                  <w:pPr>
                    <w:jc w:val="center"/>
                  </w:pPr>
                  <w:r w:rsidRPr="003C629C">
                    <w:rPr>
                      <w:sz w:val="22"/>
                      <w:szCs w:val="22"/>
                    </w:rPr>
                    <w:t>1,9</w:t>
                  </w:r>
                </w:p>
              </w:tc>
              <w:tc>
                <w:tcPr>
                  <w:tcW w:w="0" w:type="auto"/>
                  <w:vAlign w:val="center"/>
                </w:tcPr>
                <w:p w:rsidR="006D1BD3" w:rsidRPr="003C629C" w:rsidRDefault="00115526" w:rsidP="007F22BA">
                  <w:pPr>
                    <w:jc w:val="center"/>
                  </w:pPr>
                  <w:r>
                    <w:rPr>
                      <w:sz w:val="22"/>
                      <w:szCs w:val="22"/>
                    </w:rPr>
                    <w:t>1,</w:t>
                  </w:r>
                  <w:r w:rsidR="007F22BA">
                    <w:rPr>
                      <w:sz w:val="22"/>
                      <w:szCs w:val="22"/>
                    </w:rPr>
                    <w:t>8</w:t>
                  </w:r>
                </w:p>
              </w:tc>
            </w:tr>
            <w:tr w:rsidR="006D1BD3" w:rsidRPr="003C629C" w:rsidTr="007C19B5">
              <w:tc>
                <w:tcPr>
                  <w:tcW w:w="0" w:type="auto"/>
                  <w:vAlign w:val="center"/>
                </w:tcPr>
                <w:p w:rsidR="006D1BD3" w:rsidRPr="003C629C" w:rsidRDefault="006D1BD3" w:rsidP="00872906">
                  <w:pPr>
                    <w:jc w:val="center"/>
                  </w:pPr>
                  <w:r w:rsidRPr="003C629C">
                    <w:rPr>
                      <w:sz w:val="22"/>
                      <w:szCs w:val="22"/>
                    </w:rPr>
                    <w:t>4.2.</w:t>
                  </w:r>
                </w:p>
              </w:tc>
              <w:tc>
                <w:tcPr>
                  <w:tcW w:w="0" w:type="auto"/>
                  <w:vAlign w:val="center"/>
                </w:tcPr>
                <w:p w:rsidR="006D1BD3" w:rsidRPr="003C629C" w:rsidRDefault="006D1BD3" w:rsidP="00872906">
                  <w:r w:rsidRPr="003C629C">
                    <w:rPr>
                      <w:sz w:val="22"/>
                      <w:szCs w:val="22"/>
                    </w:rPr>
                    <w:t>Відсоток повторної госпіталізації</w:t>
                  </w:r>
                </w:p>
              </w:tc>
              <w:tc>
                <w:tcPr>
                  <w:tcW w:w="0" w:type="auto"/>
                  <w:vAlign w:val="center"/>
                </w:tcPr>
                <w:p w:rsidR="006D1BD3" w:rsidRPr="003C629C" w:rsidRDefault="006D1BD3" w:rsidP="00872906">
                  <w:pPr>
                    <w:jc w:val="center"/>
                  </w:pPr>
                  <w:r w:rsidRPr="003C629C">
                    <w:rPr>
                      <w:sz w:val="22"/>
                      <w:szCs w:val="22"/>
                    </w:rPr>
                    <w:t>%</w:t>
                  </w:r>
                </w:p>
              </w:tc>
              <w:tc>
                <w:tcPr>
                  <w:tcW w:w="0" w:type="auto"/>
                  <w:vAlign w:val="center"/>
                </w:tcPr>
                <w:p w:rsidR="006D1BD3" w:rsidRPr="003C629C" w:rsidRDefault="006D1BD3" w:rsidP="00872906">
                  <w:pPr>
                    <w:jc w:val="center"/>
                  </w:pPr>
                  <w:r w:rsidRPr="003C629C">
                    <w:rPr>
                      <w:sz w:val="22"/>
                      <w:szCs w:val="22"/>
                    </w:rPr>
                    <w:t>статистична звітність</w:t>
                  </w:r>
                </w:p>
              </w:tc>
              <w:tc>
                <w:tcPr>
                  <w:tcW w:w="0" w:type="auto"/>
                  <w:vAlign w:val="center"/>
                </w:tcPr>
                <w:p w:rsidR="006D1BD3" w:rsidRPr="003C629C" w:rsidRDefault="006D1BD3">
                  <w:pPr>
                    <w:jc w:val="center"/>
                  </w:pPr>
                  <w:r w:rsidRPr="003C629C">
                    <w:rPr>
                      <w:sz w:val="22"/>
                      <w:szCs w:val="22"/>
                    </w:rPr>
                    <w:t>0,2</w:t>
                  </w:r>
                </w:p>
              </w:tc>
              <w:tc>
                <w:tcPr>
                  <w:tcW w:w="0" w:type="auto"/>
                  <w:vAlign w:val="center"/>
                </w:tcPr>
                <w:p w:rsidR="006D1BD3" w:rsidRPr="003C629C" w:rsidRDefault="006D1BD3" w:rsidP="00872906">
                  <w:pPr>
                    <w:jc w:val="center"/>
                  </w:pPr>
                  <w:r w:rsidRPr="003C629C">
                    <w:rPr>
                      <w:sz w:val="22"/>
                      <w:szCs w:val="22"/>
                    </w:rPr>
                    <w:t>0,2</w:t>
                  </w:r>
                </w:p>
              </w:tc>
            </w:tr>
            <w:tr w:rsidR="006D1BD3" w:rsidRPr="003C629C" w:rsidTr="007C19B5">
              <w:tc>
                <w:tcPr>
                  <w:tcW w:w="0" w:type="auto"/>
                  <w:vAlign w:val="center"/>
                </w:tcPr>
                <w:p w:rsidR="006D1BD3" w:rsidRPr="003C629C" w:rsidRDefault="006D1BD3" w:rsidP="00872906">
                  <w:pPr>
                    <w:jc w:val="center"/>
                  </w:pPr>
                  <w:r w:rsidRPr="003C629C">
                    <w:rPr>
                      <w:sz w:val="22"/>
                      <w:szCs w:val="22"/>
                    </w:rPr>
                    <w:t>4.3.</w:t>
                  </w:r>
                </w:p>
              </w:tc>
              <w:tc>
                <w:tcPr>
                  <w:tcW w:w="0" w:type="auto"/>
                  <w:vAlign w:val="center"/>
                </w:tcPr>
                <w:p w:rsidR="006D1BD3" w:rsidRPr="003C629C" w:rsidRDefault="006D1BD3" w:rsidP="00872906">
                  <w:r w:rsidRPr="003C629C">
                    <w:rPr>
                      <w:sz w:val="22"/>
                      <w:szCs w:val="22"/>
                    </w:rPr>
                    <w:t>Відсоток забезпечення медикаментами хворих у невідкладних станах протягом першої доби перебування у стаціонарі</w:t>
                  </w:r>
                </w:p>
              </w:tc>
              <w:tc>
                <w:tcPr>
                  <w:tcW w:w="0" w:type="auto"/>
                  <w:vAlign w:val="center"/>
                </w:tcPr>
                <w:p w:rsidR="006D1BD3" w:rsidRPr="003C629C" w:rsidRDefault="006D1BD3" w:rsidP="00872906">
                  <w:pPr>
                    <w:jc w:val="center"/>
                  </w:pPr>
                  <w:r w:rsidRPr="003C629C">
                    <w:rPr>
                      <w:sz w:val="22"/>
                      <w:szCs w:val="22"/>
                    </w:rPr>
                    <w:t>%</w:t>
                  </w:r>
                </w:p>
              </w:tc>
              <w:tc>
                <w:tcPr>
                  <w:tcW w:w="0" w:type="auto"/>
                  <w:vAlign w:val="center"/>
                </w:tcPr>
                <w:p w:rsidR="006D1BD3" w:rsidRPr="003C629C" w:rsidRDefault="006D1BD3" w:rsidP="00872906">
                  <w:pPr>
                    <w:jc w:val="center"/>
                  </w:pPr>
                  <w:r w:rsidRPr="003C629C">
                    <w:rPr>
                      <w:sz w:val="22"/>
                      <w:szCs w:val="22"/>
                    </w:rPr>
                    <w:t>розрахунок</w:t>
                  </w:r>
                </w:p>
              </w:tc>
              <w:tc>
                <w:tcPr>
                  <w:tcW w:w="0" w:type="auto"/>
                  <w:vAlign w:val="center"/>
                </w:tcPr>
                <w:p w:rsidR="006D1BD3" w:rsidRPr="003C629C" w:rsidRDefault="006D1BD3">
                  <w:pPr>
                    <w:jc w:val="center"/>
                  </w:pPr>
                  <w:r w:rsidRPr="003C629C">
                    <w:rPr>
                      <w:sz w:val="22"/>
                      <w:szCs w:val="22"/>
                    </w:rPr>
                    <w:t>87,4</w:t>
                  </w:r>
                </w:p>
              </w:tc>
              <w:tc>
                <w:tcPr>
                  <w:tcW w:w="0" w:type="auto"/>
                  <w:vAlign w:val="center"/>
                </w:tcPr>
                <w:p w:rsidR="006D1BD3" w:rsidRPr="003C629C" w:rsidRDefault="00B41294" w:rsidP="00872906">
                  <w:pPr>
                    <w:jc w:val="center"/>
                  </w:pPr>
                  <w:r>
                    <w:rPr>
                      <w:sz w:val="22"/>
                      <w:szCs w:val="22"/>
                    </w:rPr>
                    <w:t>100,0</w:t>
                  </w:r>
                </w:p>
              </w:tc>
            </w:tr>
          </w:tbl>
          <w:p w:rsidR="00C5522D" w:rsidRPr="00116EA8" w:rsidRDefault="00872906" w:rsidP="00116EA8">
            <w:pPr>
              <w:ind w:firstLine="607"/>
              <w:jc w:val="both"/>
              <w:rPr>
                <w:sz w:val="28"/>
                <w:szCs w:val="28"/>
              </w:rPr>
            </w:pPr>
            <w:r w:rsidRPr="00716BE4">
              <w:rPr>
                <w:sz w:val="28"/>
                <w:szCs w:val="28"/>
              </w:rPr>
              <w:t xml:space="preserve">Фінансове забезпечення здійснюється у межах видатків, затверджених рішенням міської ради </w:t>
            </w:r>
            <w:r>
              <w:rPr>
                <w:sz w:val="28"/>
                <w:szCs w:val="28"/>
              </w:rPr>
              <w:t>п</w:t>
            </w:r>
            <w:r w:rsidRPr="00716BE4">
              <w:rPr>
                <w:sz w:val="28"/>
                <w:szCs w:val="28"/>
              </w:rPr>
              <w:t xml:space="preserve">ро міський бюджет на </w:t>
            </w:r>
            <w:r>
              <w:rPr>
                <w:sz w:val="28"/>
                <w:szCs w:val="28"/>
              </w:rPr>
              <w:t>відповідний</w:t>
            </w:r>
            <w:r w:rsidRPr="00716BE4">
              <w:rPr>
                <w:sz w:val="28"/>
                <w:szCs w:val="28"/>
              </w:rPr>
              <w:t xml:space="preserve"> рік</w:t>
            </w:r>
            <w:r>
              <w:rPr>
                <w:sz w:val="28"/>
                <w:szCs w:val="28"/>
              </w:rPr>
              <w:t>.</w:t>
            </w:r>
            <w:r w:rsidR="00116EA8">
              <w:rPr>
                <w:sz w:val="28"/>
                <w:szCs w:val="28"/>
              </w:rPr>
              <w:t xml:space="preserve"> </w:t>
            </w:r>
            <w:r w:rsidR="007C19B5" w:rsidRPr="006F2C4B">
              <w:rPr>
                <w:sz w:val="28"/>
                <w:szCs w:val="28"/>
                <w:shd w:val="clear" w:color="auto" w:fill="FFFFFF"/>
              </w:rPr>
              <w:t xml:space="preserve">Обсяги фінансування </w:t>
            </w:r>
            <w:r w:rsidR="007C19B5">
              <w:rPr>
                <w:sz w:val="28"/>
                <w:szCs w:val="28"/>
                <w:shd w:val="clear" w:color="auto" w:fill="FFFFFF"/>
              </w:rPr>
              <w:t xml:space="preserve">та інші показники Програми </w:t>
            </w:r>
            <w:r w:rsidR="007C19B5" w:rsidRPr="006F2C4B">
              <w:rPr>
                <w:sz w:val="28"/>
                <w:szCs w:val="28"/>
                <w:shd w:val="clear" w:color="auto" w:fill="FFFFFF"/>
              </w:rPr>
              <w:t xml:space="preserve">можуть </w:t>
            </w:r>
            <w:r w:rsidR="00116EA8">
              <w:rPr>
                <w:sz w:val="28"/>
                <w:szCs w:val="28"/>
                <w:shd w:val="clear" w:color="auto" w:fill="FFFFFF"/>
              </w:rPr>
              <w:t>уточнюватись</w:t>
            </w:r>
            <w:r w:rsidR="007C19B5" w:rsidRPr="006F2C4B">
              <w:rPr>
                <w:sz w:val="28"/>
                <w:szCs w:val="28"/>
                <w:shd w:val="clear" w:color="auto" w:fill="FFFFFF"/>
              </w:rPr>
              <w:t xml:space="preserve"> в межах бюджетного періоду </w:t>
            </w:r>
            <w:r w:rsidRPr="007307F8">
              <w:rPr>
                <w:sz w:val="28"/>
                <w:szCs w:val="28"/>
              </w:rPr>
              <w:t>у процесі виконання із відповідним відображенням у паспорті Програми</w:t>
            </w:r>
            <w:r w:rsidR="008F3952">
              <w:rPr>
                <w:sz w:val="28"/>
                <w:szCs w:val="28"/>
              </w:rPr>
              <w:t xml:space="preserve"> </w:t>
            </w:r>
            <w:r w:rsidR="007C19B5" w:rsidRPr="006F2C4B">
              <w:rPr>
                <w:sz w:val="28"/>
                <w:szCs w:val="28"/>
                <w:shd w:val="clear" w:color="auto" w:fill="FFFFFF"/>
              </w:rPr>
              <w:t>без внесення змін до даної Програми.</w:t>
            </w:r>
            <w:r>
              <w:rPr>
                <w:sz w:val="28"/>
                <w:szCs w:val="28"/>
              </w:rPr>
              <w:t>».</w:t>
            </w:r>
          </w:p>
          <w:p w:rsidR="00A22D85" w:rsidRPr="00166BA7" w:rsidRDefault="00A22D85" w:rsidP="00CB4C0A">
            <w:pPr>
              <w:ind w:firstLine="535"/>
              <w:jc w:val="both"/>
            </w:pPr>
            <w:r w:rsidRPr="00166BA7">
              <w:rPr>
                <w:sz w:val="28"/>
                <w:szCs w:val="28"/>
              </w:rPr>
              <w:t xml:space="preserve">2. Контроль за виконанням рішення покласти на заступника міського голови з питань діяльності виконавчих </w:t>
            </w:r>
            <w:r w:rsidR="00554411">
              <w:rPr>
                <w:sz w:val="28"/>
                <w:szCs w:val="28"/>
              </w:rPr>
              <w:t>органів ради</w:t>
            </w:r>
            <w:r w:rsidR="000A4ED8">
              <w:rPr>
                <w:sz w:val="28"/>
                <w:szCs w:val="28"/>
              </w:rPr>
              <w:t xml:space="preserve"> </w:t>
            </w:r>
            <w:r w:rsidR="005F0DC6">
              <w:rPr>
                <w:sz w:val="28"/>
                <w:szCs w:val="28"/>
              </w:rPr>
              <w:t>Волошина І.В.</w:t>
            </w:r>
            <w:r w:rsidRPr="005F0DC6">
              <w:rPr>
                <w:sz w:val="28"/>
                <w:szCs w:val="28"/>
              </w:rPr>
              <w:t xml:space="preserve"> та</w:t>
            </w:r>
            <w:r w:rsidRPr="00166BA7">
              <w:rPr>
                <w:sz w:val="28"/>
                <w:szCs w:val="28"/>
              </w:rPr>
              <w:t xml:space="preserve"> постійну комісію міської ради </w:t>
            </w:r>
            <w:r w:rsidRPr="003D4C2B">
              <w:rPr>
                <w:sz w:val="28"/>
                <w:szCs w:val="28"/>
              </w:rPr>
              <w:t>з питань охорони здоров’я, материнства, дитинства, сім’ї, соціального захисту, освіти, науки, культури, фізкультури та спорту</w:t>
            </w:r>
            <w:r w:rsidRPr="00166BA7">
              <w:rPr>
                <w:sz w:val="28"/>
                <w:szCs w:val="28"/>
              </w:rPr>
              <w:t>.</w:t>
            </w:r>
          </w:p>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166BA7" w:rsidTr="00316903">
        <w:trPr>
          <w:jc w:val="center"/>
        </w:trPr>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063" w:type="dxa"/>
            <w:shd w:val="clear" w:color="auto" w:fill="auto"/>
            <w:noWrap/>
            <w:vAlign w:val="center"/>
          </w:tcPr>
          <w:p w:rsidR="00A22D85" w:rsidRPr="00166BA7" w:rsidRDefault="00A22D85" w:rsidP="00751692"/>
        </w:tc>
        <w:tc>
          <w:tcPr>
            <w:tcW w:w="1173" w:type="dxa"/>
            <w:shd w:val="clear" w:color="auto" w:fill="auto"/>
            <w:noWrap/>
            <w:vAlign w:val="center"/>
          </w:tcPr>
          <w:p w:rsidR="00A22D85" w:rsidRPr="00166BA7" w:rsidRDefault="00A22D85" w:rsidP="00751692"/>
        </w:tc>
        <w:tc>
          <w:tcPr>
            <w:tcW w:w="1275" w:type="dxa"/>
            <w:shd w:val="clear" w:color="auto" w:fill="auto"/>
            <w:noWrap/>
            <w:vAlign w:val="center"/>
          </w:tcPr>
          <w:p w:rsidR="00A22D85" w:rsidRPr="00166BA7" w:rsidRDefault="00A22D85" w:rsidP="00751692"/>
        </w:tc>
        <w:tc>
          <w:tcPr>
            <w:tcW w:w="708" w:type="dxa"/>
            <w:shd w:val="clear" w:color="auto" w:fill="auto"/>
            <w:noWrap/>
            <w:vAlign w:val="center"/>
          </w:tcPr>
          <w:p w:rsidR="00A22D85" w:rsidRPr="00166BA7" w:rsidRDefault="00A22D85" w:rsidP="00751692"/>
        </w:tc>
        <w:tc>
          <w:tcPr>
            <w:tcW w:w="1098"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c>
          <w:tcPr>
            <w:tcW w:w="1064" w:type="dxa"/>
            <w:shd w:val="clear" w:color="auto" w:fill="auto"/>
            <w:noWrap/>
            <w:vAlign w:val="center"/>
          </w:tcPr>
          <w:p w:rsidR="00A22D85" w:rsidRPr="00166BA7" w:rsidRDefault="00A22D85" w:rsidP="00751692"/>
        </w:tc>
      </w:tr>
      <w:tr w:rsidR="00A22D85" w:rsidRPr="006A14FD" w:rsidTr="00316903">
        <w:trPr>
          <w:jc w:val="center"/>
        </w:trPr>
        <w:tc>
          <w:tcPr>
            <w:tcW w:w="3189" w:type="dxa"/>
            <w:gridSpan w:val="3"/>
            <w:shd w:val="clear" w:color="auto" w:fill="auto"/>
            <w:noWrap/>
            <w:vAlign w:val="center"/>
          </w:tcPr>
          <w:p w:rsidR="00A22D85" w:rsidRPr="006A14FD" w:rsidRDefault="00A22D85" w:rsidP="00751692">
            <w:r w:rsidRPr="006A14FD">
              <w:rPr>
                <w:sz w:val="28"/>
              </w:rPr>
              <w:t>Міський голова</w:t>
            </w:r>
          </w:p>
        </w:tc>
        <w:tc>
          <w:tcPr>
            <w:tcW w:w="1173" w:type="dxa"/>
            <w:shd w:val="clear" w:color="auto" w:fill="auto"/>
            <w:noWrap/>
            <w:vAlign w:val="center"/>
          </w:tcPr>
          <w:p w:rsidR="00A22D85" w:rsidRPr="006A14FD" w:rsidRDefault="00A22D85" w:rsidP="00751692"/>
        </w:tc>
        <w:tc>
          <w:tcPr>
            <w:tcW w:w="1275" w:type="dxa"/>
            <w:shd w:val="clear" w:color="auto" w:fill="auto"/>
            <w:noWrap/>
            <w:vAlign w:val="center"/>
          </w:tcPr>
          <w:p w:rsidR="00A22D85" w:rsidRPr="006A14FD" w:rsidRDefault="00A22D85" w:rsidP="00751692"/>
        </w:tc>
        <w:tc>
          <w:tcPr>
            <w:tcW w:w="708" w:type="dxa"/>
            <w:shd w:val="clear" w:color="auto" w:fill="auto"/>
            <w:noWrap/>
            <w:vAlign w:val="center"/>
          </w:tcPr>
          <w:p w:rsidR="00A22D85" w:rsidRPr="006A14FD" w:rsidRDefault="00A22D85" w:rsidP="00751692"/>
        </w:tc>
        <w:tc>
          <w:tcPr>
            <w:tcW w:w="1098" w:type="dxa"/>
            <w:shd w:val="clear" w:color="auto" w:fill="auto"/>
            <w:noWrap/>
            <w:vAlign w:val="center"/>
          </w:tcPr>
          <w:p w:rsidR="00A22D85" w:rsidRPr="006A14FD" w:rsidRDefault="00A22D85" w:rsidP="00751692"/>
        </w:tc>
        <w:tc>
          <w:tcPr>
            <w:tcW w:w="2128" w:type="dxa"/>
            <w:gridSpan w:val="2"/>
            <w:shd w:val="clear" w:color="auto" w:fill="auto"/>
            <w:noWrap/>
            <w:vAlign w:val="center"/>
          </w:tcPr>
          <w:p w:rsidR="00A22D85" w:rsidRPr="006A14FD" w:rsidRDefault="00A22D85" w:rsidP="00751692">
            <w:pPr>
              <w:jc w:val="right"/>
            </w:pPr>
            <w:r w:rsidRPr="006A14FD">
              <w:rPr>
                <w:sz w:val="28"/>
              </w:rPr>
              <w:t>А.В. Бондаренко</w:t>
            </w:r>
          </w:p>
        </w:tc>
      </w:tr>
    </w:tbl>
    <w:p w:rsidR="00625FF2" w:rsidRDefault="00625FF2" w:rsidP="00180A2D">
      <w:pPr>
        <w:jc w:val="both"/>
        <w:outlineLvl w:val="0"/>
        <w:rPr>
          <w:sz w:val="28"/>
          <w:szCs w:val="28"/>
        </w:rPr>
        <w:sectPr w:rsidR="00625FF2" w:rsidSect="00955DDC">
          <w:pgSz w:w="11906" w:h="16838" w:code="9"/>
          <w:pgMar w:top="1134" w:right="851" w:bottom="1134" w:left="1701" w:header="709" w:footer="709" w:gutter="0"/>
          <w:cols w:space="708"/>
          <w:docGrid w:linePitch="360"/>
        </w:sectPr>
      </w:pPr>
    </w:p>
    <w:tbl>
      <w:tblPr>
        <w:tblW w:w="5000" w:type="pct"/>
        <w:tblLook w:val="01E0" w:firstRow="1" w:lastRow="1" w:firstColumn="1" w:lastColumn="1" w:noHBand="0" w:noVBand="0"/>
      </w:tblPr>
      <w:tblGrid>
        <w:gridCol w:w="3267"/>
        <w:gridCol w:w="857"/>
        <w:gridCol w:w="1542"/>
        <w:gridCol w:w="1258"/>
        <w:gridCol w:w="1470"/>
        <w:gridCol w:w="2027"/>
      </w:tblGrid>
      <w:tr w:rsidR="00955DDC" w:rsidRPr="001F26F3" w:rsidTr="00955DDC">
        <w:tc>
          <w:tcPr>
            <w:tcW w:w="5000" w:type="pct"/>
            <w:gridSpan w:val="6"/>
            <w:noWrap/>
          </w:tcPr>
          <w:p w:rsidR="00955DDC" w:rsidRPr="001F26F3" w:rsidRDefault="0081502F" w:rsidP="00A66490">
            <w:pPr>
              <w:tabs>
                <w:tab w:val="left" w:pos="4095"/>
                <w:tab w:val="left" w:pos="4473"/>
              </w:tabs>
              <w:jc w:val="center"/>
              <w:rPr>
                <w:sz w:val="20"/>
                <w:szCs w:val="20"/>
              </w:rPr>
            </w:pPr>
            <w:r>
              <w:rPr>
                <w:spacing w:val="8"/>
              </w:rPr>
              <w:lastRenderedPageBreak/>
              <w:pict>
                <v:shape id="_x0000_i1026" type="#_x0000_t75" style="width:43.5pt;height:42.75pt">
                  <v:imagedata r:id="rId13" o:title=""/>
                </v:shape>
              </w:pict>
            </w:r>
          </w:p>
          <w:p w:rsidR="00955DDC" w:rsidRPr="001F26F3" w:rsidRDefault="00955DDC" w:rsidP="00955DDC">
            <w:pPr>
              <w:jc w:val="center"/>
              <w:rPr>
                <w:sz w:val="28"/>
                <w:szCs w:val="20"/>
              </w:rPr>
            </w:pPr>
            <w:r w:rsidRPr="001F26F3">
              <w:rPr>
                <w:sz w:val="28"/>
                <w:szCs w:val="20"/>
              </w:rPr>
              <w:t>УКРАЇНА</w:t>
            </w:r>
          </w:p>
          <w:p w:rsidR="00955DDC" w:rsidRPr="00955DDC" w:rsidRDefault="00955DDC" w:rsidP="00955DDC">
            <w:pPr>
              <w:keepNext/>
              <w:widowControl w:val="0"/>
              <w:tabs>
                <w:tab w:val="left" w:pos="0"/>
              </w:tabs>
              <w:autoSpaceDE w:val="0"/>
              <w:autoSpaceDN w:val="0"/>
              <w:adjustRightInd w:val="0"/>
              <w:ind w:right="200"/>
              <w:jc w:val="center"/>
              <w:outlineLvl w:val="0"/>
              <w:rPr>
                <w:sz w:val="32"/>
                <w:lang w:eastAsia="en-US"/>
              </w:rPr>
            </w:pPr>
            <w:r w:rsidRPr="00955DDC">
              <w:rPr>
                <w:sz w:val="32"/>
                <w:szCs w:val="22"/>
                <w:lang w:eastAsia="en-US"/>
              </w:rPr>
              <w:t>Черкаська міська рада</w:t>
            </w:r>
          </w:p>
          <w:p w:rsidR="00955DDC" w:rsidRPr="001F26F3" w:rsidRDefault="00955DDC" w:rsidP="00955DDC">
            <w:pPr>
              <w:jc w:val="center"/>
              <w:rPr>
                <w:b/>
                <w:sz w:val="32"/>
                <w:szCs w:val="20"/>
              </w:rPr>
            </w:pPr>
            <w:r w:rsidRPr="00877CAA">
              <w:rPr>
                <w:b/>
                <w:sz w:val="32"/>
                <w:szCs w:val="20"/>
              </w:rPr>
              <w:t>Департамент охорони здоров’я та медичних послуг</w:t>
            </w:r>
          </w:p>
          <w:p w:rsidR="00955DDC" w:rsidRPr="00E34E95" w:rsidRDefault="00955DDC" w:rsidP="00955DDC">
            <w:pPr>
              <w:jc w:val="center"/>
            </w:pPr>
            <w:r w:rsidRPr="00E34E95">
              <w:t xml:space="preserve">вул. Байди Вишневецького, </w:t>
            </w:r>
            <w:smartTag w:uri="urn:schemas-microsoft-com:office:smarttags" w:element="metricconverter">
              <w:smartTagPr>
                <w:attr w:name="ProductID" w:val="36, м"/>
              </w:smartTagPr>
              <w:r w:rsidRPr="00E34E95">
                <w:t>36, м</w:t>
              </w:r>
            </w:smartTag>
            <w:r w:rsidRPr="00E34E95">
              <w:t xml:space="preserve">.Черкаси, 18000,  тел: (0472) 37-24-56, </w:t>
            </w:r>
            <w:r w:rsidRPr="00E34E95">
              <w:rPr>
                <w:lang w:val="en-US"/>
              </w:rPr>
              <w:t>fax</w:t>
            </w:r>
            <w:r w:rsidRPr="00E34E95">
              <w:t xml:space="preserve">:(0472) </w:t>
            </w:r>
            <w:r>
              <w:t>33</w:t>
            </w:r>
            <w:r w:rsidRPr="00E34E95">
              <w:t>-</w:t>
            </w:r>
            <w:r>
              <w:t>79-47</w:t>
            </w:r>
          </w:p>
          <w:p w:rsidR="00955DDC" w:rsidRPr="001F26F3" w:rsidRDefault="00955DDC" w:rsidP="00955DDC">
            <w:pPr>
              <w:jc w:val="center"/>
              <w:rPr>
                <w:sz w:val="26"/>
                <w:szCs w:val="20"/>
                <w:lang w:val="en-US"/>
              </w:rPr>
            </w:pPr>
            <w:r w:rsidRPr="00E34E95">
              <w:rPr>
                <w:lang w:val="en-US"/>
              </w:rPr>
              <w:t>E</w:t>
            </w:r>
            <w:r w:rsidRPr="00E34E95">
              <w:t>-</w:t>
            </w:r>
            <w:r w:rsidRPr="00E34E95">
              <w:rPr>
                <w:lang w:val="en-US"/>
              </w:rPr>
              <w:t>mail</w:t>
            </w:r>
            <w:r w:rsidRPr="00E34E95">
              <w:t xml:space="preserve">: </w:t>
            </w:r>
            <w:r w:rsidRPr="006C1B97">
              <w:t>dozmpchmr@gmail.com</w:t>
            </w:r>
            <w:r w:rsidRPr="00E34E95">
              <w:rPr>
                <w:color w:val="000000"/>
              </w:rPr>
              <w:t>, код  ЄДРПОУ  02013260</w:t>
            </w:r>
          </w:p>
          <w:p w:rsidR="00955DDC" w:rsidRPr="00F67667" w:rsidRDefault="00955DDC" w:rsidP="00A66490">
            <w:pPr>
              <w:rPr>
                <w:szCs w:val="28"/>
                <w:lang w:val="en-US"/>
              </w:rPr>
            </w:pPr>
          </w:p>
          <w:p w:rsidR="00955DDC" w:rsidRPr="001F26F3" w:rsidRDefault="00955DDC" w:rsidP="00A66490">
            <w:pPr>
              <w:jc w:val="center"/>
              <w:rPr>
                <w:sz w:val="28"/>
                <w:szCs w:val="28"/>
              </w:rPr>
            </w:pPr>
            <w:r w:rsidRPr="001F26F3">
              <w:rPr>
                <w:sz w:val="28"/>
                <w:szCs w:val="28"/>
              </w:rPr>
              <w:t>Пояснювальна записка</w:t>
            </w:r>
          </w:p>
          <w:p w:rsidR="00955DDC" w:rsidRPr="001F26F3" w:rsidRDefault="00955DDC" w:rsidP="00A66490">
            <w:pPr>
              <w:jc w:val="center"/>
              <w:rPr>
                <w:sz w:val="28"/>
                <w:szCs w:val="28"/>
              </w:rPr>
            </w:pPr>
            <w:r w:rsidRPr="001F26F3">
              <w:rPr>
                <w:sz w:val="28"/>
                <w:szCs w:val="28"/>
              </w:rPr>
              <w:t>до проекту рішення Черкаської міської ради</w:t>
            </w:r>
          </w:p>
          <w:p w:rsidR="00955DDC" w:rsidRPr="001F26F3" w:rsidRDefault="00955DDC" w:rsidP="00A66490">
            <w:pPr>
              <w:jc w:val="center"/>
              <w:rPr>
                <w:sz w:val="28"/>
                <w:szCs w:val="28"/>
              </w:rPr>
            </w:pPr>
            <w:r w:rsidRPr="001F26F3">
              <w:rPr>
                <w:sz w:val="28"/>
                <w:szCs w:val="28"/>
              </w:rPr>
              <w:t>«</w:t>
            </w:r>
            <w:r w:rsidR="00316129" w:rsidRPr="00AF0224">
              <w:rPr>
                <w:b/>
                <w:sz w:val="28"/>
              </w:rPr>
              <w:t>Про внесення змін до рішення міської ради від 24.01.2019 № 2-3743 «</w:t>
            </w:r>
            <w:r w:rsidR="00316129" w:rsidRPr="00AF0224">
              <w:rPr>
                <w:b/>
                <w:sz w:val="28"/>
                <w:szCs w:val="28"/>
              </w:rPr>
              <w:t>Про затвердження міської програми «Багатопрофільна стаціонарна медична допомога населенню міста Черкаси на 2019 рік</w:t>
            </w:r>
            <w:r w:rsidR="00316129">
              <w:rPr>
                <w:b/>
                <w:sz w:val="28"/>
                <w:szCs w:val="28"/>
              </w:rPr>
              <w:t>»</w:t>
            </w:r>
            <w:r w:rsidRPr="001F26F3">
              <w:rPr>
                <w:b/>
                <w:sz w:val="28"/>
                <w:szCs w:val="20"/>
              </w:rPr>
              <w:t>»</w:t>
            </w:r>
          </w:p>
          <w:p w:rsidR="00955DDC" w:rsidRPr="00073B8D" w:rsidRDefault="00955DDC" w:rsidP="00A66490">
            <w:pPr>
              <w:ind w:firstLine="540"/>
              <w:jc w:val="both"/>
              <w:rPr>
                <w:szCs w:val="28"/>
              </w:rPr>
            </w:pPr>
          </w:p>
          <w:p w:rsidR="00955DDC" w:rsidRPr="008077C4" w:rsidRDefault="00C64A21" w:rsidP="008077C4">
            <w:pPr>
              <w:ind w:firstLine="567"/>
              <w:jc w:val="both"/>
              <w:rPr>
                <w:color w:val="2B2B2B"/>
                <w:sz w:val="28"/>
                <w:szCs w:val="28"/>
              </w:rPr>
            </w:pPr>
            <w:r w:rsidRPr="008077C4">
              <w:rPr>
                <w:sz w:val="28"/>
                <w:szCs w:val="28"/>
              </w:rPr>
              <w:t>Міську програму «</w:t>
            </w:r>
            <w:r w:rsidR="00170270" w:rsidRPr="008077C4">
              <w:rPr>
                <w:sz w:val="28"/>
                <w:szCs w:val="28"/>
              </w:rPr>
              <w:t>Багатопрофільна стаціонарна медична допомога населенню міста Черкаси на 2019 рік</w:t>
            </w:r>
            <w:r w:rsidRPr="008077C4">
              <w:rPr>
                <w:sz w:val="28"/>
                <w:szCs w:val="28"/>
              </w:rPr>
              <w:t>»</w:t>
            </w:r>
            <w:r w:rsidR="000C053D">
              <w:rPr>
                <w:sz w:val="28"/>
                <w:szCs w:val="28"/>
              </w:rPr>
              <w:t xml:space="preserve">, що затверджена </w:t>
            </w:r>
            <w:r w:rsidR="000C053D">
              <w:rPr>
                <w:sz w:val="28"/>
              </w:rPr>
              <w:t>рішенням</w:t>
            </w:r>
            <w:r w:rsidR="000C053D" w:rsidRPr="00956C55">
              <w:rPr>
                <w:sz w:val="28"/>
              </w:rPr>
              <w:t xml:space="preserve"> місь</w:t>
            </w:r>
            <w:r w:rsidR="000C053D">
              <w:rPr>
                <w:sz w:val="28"/>
              </w:rPr>
              <w:t xml:space="preserve">кої ради </w:t>
            </w:r>
            <w:r w:rsidR="000C053D" w:rsidRPr="00942FE3">
              <w:rPr>
                <w:sz w:val="28"/>
              </w:rPr>
              <w:t>від 24.01.2019 № 2-3743</w:t>
            </w:r>
            <w:r w:rsidR="000C053D">
              <w:rPr>
                <w:sz w:val="28"/>
              </w:rPr>
              <w:t>,</w:t>
            </w:r>
            <w:r w:rsidRPr="008077C4">
              <w:rPr>
                <w:sz w:val="28"/>
                <w:szCs w:val="28"/>
              </w:rPr>
              <w:t xml:space="preserve"> розроблено на підставі </w:t>
            </w:r>
            <w:r w:rsidRPr="008077C4">
              <w:rPr>
                <w:color w:val="000000"/>
                <w:sz w:val="28"/>
                <w:szCs w:val="28"/>
              </w:rPr>
              <w:t xml:space="preserve">законів України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w:t>
            </w:r>
            <w:r w:rsidRPr="008077C4">
              <w:rPr>
                <w:sz w:val="28"/>
                <w:szCs w:val="28"/>
              </w:rPr>
              <w:t>«Основи законодавства України про охорону здоров’я»</w:t>
            </w:r>
            <w:r w:rsidRPr="008077C4">
              <w:rPr>
                <w:color w:val="2B2B2B"/>
                <w:sz w:val="28"/>
                <w:szCs w:val="28"/>
              </w:rPr>
              <w:t>.</w:t>
            </w:r>
          </w:p>
          <w:p w:rsidR="008D28E5" w:rsidRPr="008077C4" w:rsidRDefault="008D28E5" w:rsidP="008077C4">
            <w:pPr>
              <w:pStyle w:val="rvps2"/>
              <w:spacing w:before="0" w:beforeAutospacing="0" w:after="0" w:afterAutospacing="0"/>
              <w:ind w:firstLine="567"/>
              <w:jc w:val="both"/>
              <w:rPr>
                <w:sz w:val="28"/>
                <w:szCs w:val="28"/>
                <w:lang w:val="uk-UA"/>
              </w:rPr>
            </w:pPr>
            <w:bookmarkStart w:id="1" w:name="n276"/>
            <w:bookmarkEnd w:id="1"/>
            <w:r w:rsidRPr="008077C4">
              <w:rPr>
                <w:sz w:val="28"/>
                <w:szCs w:val="28"/>
                <w:lang w:val="uk-UA"/>
              </w:rPr>
              <w:t>Метою програми є забезпечення належного рівня надання вторинної медичної допомоги населенню для збереження, поліпшення та відновлення здоров'я; паліативної допомоги для покращення якості життя пацієнтів з важкими невиліковними хворобами та обмеженою тривалістю життя; запобігання виникненню та поширенню інфекційних хвороб.</w:t>
            </w:r>
          </w:p>
          <w:p w:rsidR="00877CAA" w:rsidRPr="008077C4" w:rsidRDefault="00877CAA" w:rsidP="008077C4">
            <w:pPr>
              <w:ind w:firstLine="567"/>
              <w:jc w:val="both"/>
              <w:rPr>
                <w:sz w:val="28"/>
                <w:szCs w:val="28"/>
              </w:rPr>
            </w:pPr>
            <w:r w:rsidRPr="008077C4">
              <w:rPr>
                <w:sz w:val="28"/>
                <w:szCs w:val="28"/>
              </w:rPr>
              <w:t>Основною проблемою, на яку спрямована програма, є урегулювання механізму фінансування закладів охорони здоров’я міста у статусі одержувачів бюджетних коштів.</w:t>
            </w:r>
          </w:p>
          <w:p w:rsidR="00166BAF" w:rsidRPr="008077C4" w:rsidRDefault="00166BAF" w:rsidP="008077C4">
            <w:pPr>
              <w:ind w:firstLine="567"/>
              <w:jc w:val="both"/>
              <w:rPr>
                <w:sz w:val="28"/>
                <w:szCs w:val="28"/>
              </w:rPr>
            </w:pPr>
            <w:r w:rsidRPr="008077C4">
              <w:rPr>
                <w:sz w:val="28"/>
                <w:szCs w:val="28"/>
              </w:rPr>
              <w:t>Протягом 2019 року усі заклади охорони здоров’я міста змінили статус</w:t>
            </w:r>
            <w:r w:rsidR="000C053D">
              <w:rPr>
                <w:sz w:val="28"/>
                <w:szCs w:val="28"/>
              </w:rPr>
              <w:t xml:space="preserve"> розпорядників бюджетних коштів</w:t>
            </w:r>
            <w:r w:rsidRPr="008077C4">
              <w:rPr>
                <w:sz w:val="28"/>
                <w:szCs w:val="28"/>
              </w:rPr>
              <w:t xml:space="preserve"> на одержувачів бюджетних коштів. </w:t>
            </w:r>
            <w:r w:rsidR="009F1256">
              <w:rPr>
                <w:sz w:val="28"/>
                <w:szCs w:val="28"/>
              </w:rPr>
              <w:t>З</w:t>
            </w:r>
            <w:r w:rsidRPr="008077C4">
              <w:rPr>
                <w:sz w:val="28"/>
                <w:szCs w:val="28"/>
              </w:rPr>
              <w:t>аклади охорони здоров’я міста мають господарсько-правовий статус комунальних некомерційних підприємств. Некомерційна господарська діяльність здійснюється суб’єктами господарювання комунального сектор</w:t>
            </w:r>
            <w:r w:rsidR="009F1256">
              <w:rPr>
                <w:sz w:val="28"/>
                <w:szCs w:val="28"/>
              </w:rPr>
              <w:t>у</w:t>
            </w:r>
            <w:r w:rsidRPr="008077C4">
              <w:rPr>
                <w:sz w:val="28"/>
                <w:szCs w:val="28"/>
              </w:rPr>
              <w:t xml:space="preserve"> економіки у галузях (видах діяльності), в яких відповідно до ст.12 Господарського кодексу України забороняється підприємництво, на основі рішення відповідного органу місцевого самоврядування. Тобто кошти державного та місцевого бюджетів залишаються основним джерелом доходів закладів.</w:t>
            </w:r>
          </w:p>
          <w:p w:rsidR="008077C4" w:rsidRPr="008077C4" w:rsidRDefault="008077C4" w:rsidP="008077C4">
            <w:pPr>
              <w:ind w:firstLine="567"/>
              <w:jc w:val="both"/>
              <w:rPr>
                <w:sz w:val="28"/>
                <w:szCs w:val="28"/>
              </w:rPr>
            </w:pPr>
            <w:r w:rsidRPr="008077C4">
              <w:rPr>
                <w:sz w:val="28"/>
                <w:szCs w:val="28"/>
              </w:rPr>
              <w:t xml:space="preserve">Протягом 2020 року планується, що усі заклади охорони здоров’я міста укладуть договори з </w:t>
            </w:r>
            <w:r w:rsidR="000C053D">
              <w:rPr>
                <w:sz w:val="28"/>
                <w:szCs w:val="28"/>
              </w:rPr>
              <w:t xml:space="preserve">Національною службою здоров’я України (далі – </w:t>
            </w:r>
            <w:r w:rsidRPr="008077C4">
              <w:rPr>
                <w:sz w:val="28"/>
                <w:szCs w:val="28"/>
              </w:rPr>
              <w:t>НСЗУ</w:t>
            </w:r>
            <w:r w:rsidR="000C053D">
              <w:rPr>
                <w:sz w:val="28"/>
                <w:szCs w:val="28"/>
              </w:rPr>
              <w:t>)</w:t>
            </w:r>
            <w:r w:rsidRPr="008077C4">
              <w:rPr>
                <w:sz w:val="28"/>
                <w:szCs w:val="28"/>
              </w:rPr>
              <w:t xml:space="preserve"> про надання медичних послуг за програмою медичних гарантій.</w:t>
            </w:r>
          </w:p>
          <w:p w:rsidR="008077C4" w:rsidRPr="008077C4" w:rsidRDefault="008077C4" w:rsidP="008077C4">
            <w:pPr>
              <w:ind w:firstLine="567"/>
              <w:jc w:val="both"/>
              <w:rPr>
                <w:sz w:val="28"/>
                <w:szCs w:val="28"/>
              </w:rPr>
            </w:pPr>
            <w:r w:rsidRPr="008077C4">
              <w:rPr>
                <w:sz w:val="28"/>
                <w:szCs w:val="28"/>
              </w:rPr>
              <w:t xml:space="preserve">За попередніми прогнозами Міністерства охорони здоров’я України планувалось, що усі медичні заклади з 01 січня 2020 року будуть фінансуватись коштами НСЗУ на підставі укладених договорів про медичне обслуговування населення за програмою медичних гарантій. На даний час планується, що наступний етап реформи стартує 01 квітня 2020 року. Законопроєктом №2144 від 16.09.2019 «Про внесення змін до Бюджетного кодексу України» у рамках державного бюджету на 2020 рік зокрема передбачається перенесення термінів долучення комунальних закладів охорони здоров’я до програми медичних гарантій на 1 квітня </w:t>
            </w:r>
            <w:r w:rsidRPr="008077C4">
              <w:rPr>
                <w:sz w:val="28"/>
                <w:szCs w:val="28"/>
              </w:rPr>
              <w:lastRenderedPageBreak/>
              <w:t>2020 року та збереження надання медичної субвенції, а також зміни у пункті 3 частини першої статті 89, а саме: підпункти “а”, “б”, “в” і “г”  діють до 1 квітня 2020 року, підпункти “ґ” і “д” вводяться в дію з 1 квітня 2020 року. Проте існує суттєвий ризик відкладення медичної реформи і на більш пізній термін.</w:t>
            </w:r>
          </w:p>
          <w:p w:rsidR="008077C4" w:rsidRPr="008077C4" w:rsidRDefault="008077C4" w:rsidP="008077C4">
            <w:pPr>
              <w:ind w:firstLine="567"/>
              <w:jc w:val="both"/>
              <w:rPr>
                <w:sz w:val="28"/>
                <w:szCs w:val="28"/>
              </w:rPr>
            </w:pPr>
            <w:r w:rsidRPr="008077C4">
              <w:rPr>
                <w:sz w:val="28"/>
                <w:szCs w:val="28"/>
              </w:rPr>
              <w:t>Відповідно до Закону України «Про державні фінансові гарантії медичного обслуговування населення», п.6 Порядку укладення, зміни та припинення договору про медичне обслуговування населення за програмою медичних гарантій, затвердженого постановою КМУ від 25.04.2018 року №</w:t>
            </w:r>
            <w:r w:rsidRPr="008077C4">
              <w:rPr>
                <w:rFonts w:ascii="Cambria Math" w:hAnsi="Cambria Math"/>
                <w:sz w:val="28"/>
                <w:szCs w:val="28"/>
              </w:rPr>
              <w:t> </w:t>
            </w:r>
            <w:r w:rsidRPr="008077C4">
              <w:rPr>
                <w:sz w:val="28"/>
                <w:szCs w:val="28"/>
              </w:rPr>
              <w:t xml:space="preserve">410, НСЗУ оголошує про укладення договорів про медичне обслуговування населення за програмою державних гарантій </w:t>
            </w:r>
            <w:r w:rsidRPr="008077C4">
              <w:rPr>
                <w:rStyle w:val="rvts0"/>
                <w:sz w:val="28"/>
                <w:szCs w:val="28"/>
              </w:rPr>
              <w:t>на офіційному веб-сайті. На даний час</w:t>
            </w:r>
            <w:r w:rsidRPr="008077C4">
              <w:rPr>
                <w:sz w:val="28"/>
                <w:szCs w:val="28"/>
              </w:rPr>
              <w:t xml:space="preserve"> </w:t>
            </w:r>
            <w:r w:rsidRPr="008077C4">
              <w:rPr>
                <w:rStyle w:val="rvts0"/>
                <w:sz w:val="28"/>
                <w:szCs w:val="28"/>
              </w:rPr>
              <w:t xml:space="preserve">оголошення про укладення договорів з </w:t>
            </w:r>
            <w:r w:rsidR="000C053D">
              <w:rPr>
                <w:sz w:val="28"/>
                <w:szCs w:val="28"/>
              </w:rPr>
              <w:t>закладами</w:t>
            </w:r>
            <w:r w:rsidRPr="008077C4">
              <w:rPr>
                <w:sz w:val="28"/>
                <w:szCs w:val="28"/>
              </w:rPr>
              <w:t xml:space="preserve"> охорони здоров’я, що надають вторинну медичну допомогу, не розміщувалось. Також на даний час не затверджені </w:t>
            </w:r>
            <w:r w:rsidR="000C053D">
              <w:rPr>
                <w:sz w:val="28"/>
                <w:szCs w:val="28"/>
              </w:rPr>
              <w:t xml:space="preserve">ні перелік, ні </w:t>
            </w:r>
            <w:r w:rsidRPr="008077C4">
              <w:rPr>
                <w:sz w:val="28"/>
                <w:szCs w:val="28"/>
              </w:rPr>
              <w:t xml:space="preserve">тарифи на діагностичні та лікувальні послуги. З 1 липня 2019 року мала запрацювати програма «Безкоштовна діагностика», проте її початок був відкладений на 2020 рік. </w:t>
            </w:r>
          </w:p>
          <w:p w:rsidR="008077C4" w:rsidRPr="008077C4" w:rsidRDefault="008077C4" w:rsidP="008077C4">
            <w:pPr>
              <w:ind w:firstLine="567"/>
              <w:jc w:val="both"/>
              <w:rPr>
                <w:sz w:val="28"/>
                <w:szCs w:val="28"/>
              </w:rPr>
            </w:pPr>
            <w:r w:rsidRPr="008077C4">
              <w:rPr>
                <w:sz w:val="28"/>
                <w:szCs w:val="28"/>
              </w:rPr>
              <w:t>Програма медичних гарантій (гарантований пакет медичних послуг) передбачає оплату послуг первинної, амбулаторно-поліклінічної, стаціонарної медичної допомоги, екстреної, паліативної медичної допомоги та реабілітації. Чіткий перелік безоплатних медичних послуг стане відомий після затвердження держбюджету на 2020 рік.</w:t>
            </w:r>
          </w:p>
          <w:p w:rsidR="008077C4" w:rsidRDefault="008077C4" w:rsidP="008077C4">
            <w:pPr>
              <w:ind w:firstLine="567"/>
              <w:jc w:val="both"/>
              <w:rPr>
                <w:sz w:val="28"/>
                <w:szCs w:val="28"/>
              </w:rPr>
            </w:pPr>
            <w:r w:rsidRPr="008077C4">
              <w:rPr>
                <w:sz w:val="28"/>
                <w:szCs w:val="28"/>
              </w:rPr>
              <w:t xml:space="preserve">Враховуючи, що на даний час Кабінет Міністрів України і </w:t>
            </w:r>
            <w:r w:rsidR="00471492">
              <w:rPr>
                <w:sz w:val="28"/>
                <w:szCs w:val="28"/>
              </w:rPr>
              <w:t>МОЗ</w:t>
            </w:r>
            <w:r w:rsidRPr="008077C4">
              <w:rPr>
                <w:sz w:val="28"/>
                <w:szCs w:val="28"/>
              </w:rPr>
              <w:t xml:space="preserve"> України не врегулювали питання фінансування закладів у </w:t>
            </w:r>
            <w:r w:rsidR="000C053D">
              <w:rPr>
                <w:sz w:val="28"/>
                <w:szCs w:val="28"/>
              </w:rPr>
              <w:t>2020 році</w:t>
            </w:r>
            <w:r w:rsidRPr="008077C4">
              <w:rPr>
                <w:sz w:val="28"/>
                <w:szCs w:val="28"/>
              </w:rPr>
              <w:t xml:space="preserve">, відсутній чіткий перелік послуг, які буде фінансувати НСЗУ, департамент охорони здоров’я та медичних послуг подає на розгляд міської ради пропозицію щодо продовження дії міських програм підтримки комунальних закладів охорони здоров’я та співфінансування оплати медичних послуг, що надаються в рамках програми державних гарантій медичного обслуговування населення, </w:t>
            </w:r>
            <w:r w:rsidR="00AA4D3A">
              <w:rPr>
                <w:sz w:val="28"/>
                <w:szCs w:val="28"/>
              </w:rPr>
              <w:t xml:space="preserve">у тому числі </w:t>
            </w:r>
            <w:r w:rsidRPr="008077C4">
              <w:rPr>
                <w:sz w:val="28"/>
                <w:szCs w:val="28"/>
              </w:rPr>
              <w:t>для покриття вартості комунальних послуг та енергоносіїв</w:t>
            </w:r>
            <w:r w:rsidR="009B6693">
              <w:rPr>
                <w:sz w:val="28"/>
                <w:szCs w:val="28"/>
              </w:rPr>
              <w:t>,</w:t>
            </w:r>
            <w:r w:rsidRPr="008077C4">
              <w:rPr>
                <w:sz w:val="28"/>
                <w:szCs w:val="28"/>
              </w:rPr>
              <w:t xml:space="preserve"> на 2020 рік.</w:t>
            </w:r>
          </w:p>
          <w:p w:rsidR="00B46903" w:rsidRDefault="00B46903" w:rsidP="008077C4">
            <w:pPr>
              <w:ind w:firstLine="567"/>
              <w:jc w:val="both"/>
              <w:rPr>
                <w:sz w:val="28"/>
                <w:szCs w:val="28"/>
              </w:rPr>
            </w:pPr>
            <w:r>
              <w:rPr>
                <w:sz w:val="28"/>
                <w:szCs w:val="28"/>
              </w:rPr>
              <w:t>Зменшення показників продукту</w:t>
            </w:r>
            <w:r w:rsidR="000C1321">
              <w:rPr>
                <w:sz w:val="28"/>
                <w:szCs w:val="28"/>
              </w:rPr>
              <w:t xml:space="preserve"> і, відповідних показників ефективності,</w:t>
            </w:r>
            <w:r>
              <w:rPr>
                <w:sz w:val="28"/>
                <w:szCs w:val="28"/>
              </w:rPr>
              <w:t xml:space="preserve"> у 2020 році у порівнянні з 2019 роком</w:t>
            </w:r>
            <w:r w:rsidR="00100DB8">
              <w:rPr>
                <w:sz w:val="28"/>
                <w:szCs w:val="28"/>
              </w:rPr>
              <w:t xml:space="preserve"> ґрунтується на статистичній звітності роботи закладів за 9 місяців 2019 року і</w:t>
            </w:r>
            <w:r>
              <w:rPr>
                <w:sz w:val="28"/>
                <w:szCs w:val="28"/>
              </w:rPr>
              <w:t xml:space="preserve"> пов’язане </w:t>
            </w:r>
            <w:r w:rsidR="000C1321">
              <w:rPr>
                <w:sz w:val="28"/>
                <w:szCs w:val="28"/>
              </w:rPr>
              <w:t>зі</w:t>
            </w:r>
            <w:r>
              <w:rPr>
                <w:sz w:val="28"/>
                <w:szCs w:val="28"/>
              </w:rPr>
              <w:t xml:space="preserve"> структурними змінами в закладах охорони здоров’я, зменшенням штатної чисельності працівників закладів, реорганізацією поліклінічних відділень КНП «Черкаська міська дитяча лікарня», </w:t>
            </w:r>
            <w:r w:rsidR="00914AC5">
              <w:rPr>
                <w:sz w:val="28"/>
                <w:szCs w:val="28"/>
              </w:rPr>
              <w:t xml:space="preserve">зменшенням необґрунтованих звернень до лікарів-спеціалістів за рахунок покращення роботи лікарів первинної медичної допомоги, </w:t>
            </w:r>
            <w:r>
              <w:rPr>
                <w:sz w:val="28"/>
                <w:szCs w:val="28"/>
              </w:rPr>
              <w:t>збільшенням тривалості лікування паліативних хворих</w:t>
            </w:r>
            <w:r w:rsidR="000C113E">
              <w:rPr>
                <w:sz w:val="28"/>
                <w:szCs w:val="28"/>
              </w:rPr>
              <w:t>.</w:t>
            </w:r>
          </w:p>
          <w:p w:rsidR="00656BCF" w:rsidRPr="00CC4BF8" w:rsidRDefault="00877CAA" w:rsidP="008077C4">
            <w:pPr>
              <w:ind w:firstLine="567"/>
              <w:jc w:val="both"/>
              <w:rPr>
                <w:sz w:val="28"/>
              </w:rPr>
            </w:pPr>
            <w:r w:rsidRPr="00CC4BF8">
              <w:rPr>
                <w:sz w:val="28"/>
              </w:rPr>
              <w:t>Проект підготовлено департаментом охорони здоров’я та медичних послуг Черкаської міської ради</w:t>
            </w:r>
            <w:r w:rsidR="00CC4BF8" w:rsidRPr="00CC4BF8">
              <w:rPr>
                <w:sz w:val="28"/>
              </w:rPr>
              <w:t xml:space="preserve"> </w:t>
            </w:r>
            <w:r w:rsidR="00CC4BF8">
              <w:rPr>
                <w:sz w:val="28"/>
              </w:rPr>
              <w:t>з</w:t>
            </w:r>
            <w:r w:rsidR="00CC4BF8" w:rsidRPr="00CC4BF8">
              <w:rPr>
                <w:sz w:val="28"/>
              </w:rPr>
              <w:t xml:space="preserve"> метою забезпечення безперебійного доступу населення до медичної допомоги в комунальних закладах міста, уникнення соціальної напруги в місті, для забезпечення діяльності медичних закладів протягом року, незалежно від термінів впровадження медичної реформи</w:t>
            </w:r>
            <w:r w:rsidRPr="00CC4BF8">
              <w:rPr>
                <w:sz w:val="28"/>
              </w:rPr>
              <w:t xml:space="preserve">. </w:t>
            </w:r>
          </w:p>
          <w:p w:rsidR="007A3C7F" w:rsidRPr="00FF2651" w:rsidRDefault="007A3C7F" w:rsidP="007A3C7F">
            <w:pPr>
              <w:ind w:firstLine="709"/>
              <w:jc w:val="both"/>
              <w:rPr>
                <w:sz w:val="28"/>
                <w:szCs w:val="28"/>
              </w:rPr>
            </w:pPr>
          </w:p>
        </w:tc>
      </w:tr>
      <w:tr w:rsidR="008B798E" w:rsidRPr="001F26F3" w:rsidTr="00FF2651">
        <w:tc>
          <w:tcPr>
            <w:tcW w:w="1637" w:type="pct"/>
            <w:noWrap/>
          </w:tcPr>
          <w:p w:rsidR="008B798E" w:rsidRPr="001F26F3" w:rsidRDefault="000C053D" w:rsidP="00A66490">
            <w:pPr>
              <w:rPr>
                <w:sz w:val="20"/>
                <w:szCs w:val="20"/>
              </w:rPr>
            </w:pPr>
            <w:r>
              <w:rPr>
                <w:sz w:val="28"/>
                <w:szCs w:val="28"/>
              </w:rPr>
              <w:lastRenderedPageBreak/>
              <w:t>Директор</w:t>
            </w:r>
            <w:r w:rsidR="008B798E">
              <w:rPr>
                <w:sz w:val="28"/>
                <w:szCs w:val="28"/>
              </w:rPr>
              <w:t xml:space="preserve"> </w:t>
            </w:r>
            <w:r w:rsidR="008B798E" w:rsidRPr="001F26F3">
              <w:rPr>
                <w:sz w:val="28"/>
                <w:szCs w:val="28"/>
              </w:rPr>
              <w:t xml:space="preserve">департаменту </w:t>
            </w:r>
          </w:p>
        </w:tc>
        <w:tc>
          <w:tcPr>
            <w:tcW w:w="371" w:type="pct"/>
            <w:noWrap/>
          </w:tcPr>
          <w:p w:rsidR="008B798E" w:rsidRPr="001F26F3" w:rsidRDefault="008B798E" w:rsidP="00A66490">
            <w:pPr>
              <w:rPr>
                <w:sz w:val="20"/>
                <w:szCs w:val="20"/>
              </w:rPr>
            </w:pPr>
          </w:p>
        </w:tc>
        <w:tc>
          <w:tcPr>
            <w:tcW w:w="731" w:type="pct"/>
            <w:noWrap/>
          </w:tcPr>
          <w:p w:rsidR="008B798E" w:rsidRPr="001F26F3" w:rsidRDefault="008B798E" w:rsidP="00A66490">
            <w:pPr>
              <w:rPr>
                <w:sz w:val="20"/>
                <w:szCs w:val="20"/>
              </w:rPr>
            </w:pPr>
          </w:p>
        </w:tc>
        <w:tc>
          <w:tcPr>
            <w:tcW w:w="582" w:type="pct"/>
            <w:noWrap/>
          </w:tcPr>
          <w:p w:rsidR="008B798E" w:rsidRPr="001F26F3" w:rsidRDefault="008B798E" w:rsidP="00A66490">
            <w:pPr>
              <w:rPr>
                <w:sz w:val="20"/>
                <w:szCs w:val="20"/>
              </w:rPr>
            </w:pPr>
          </w:p>
        </w:tc>
        <w:tc>
          <w:tcPr>
            <w:tcW w:w="693" w:type="pct"/>
            <w:noWrap/>
          </w:tcPr>
          <w:p w:rsidR="008B798E" w:rsidRPr="001F26F3" w:rsidRDefault="008B798E" w:rsidP="00A66490">
            <w:pPr>
              <w:rPr>
                <w:sz w:val="20"/>
                <w:szCs w:val="20"/>
              </w:rPr>
            </w:pPr>
          </w:p>
        </w:tc>
        <w:tc>
          <w:tcPr>
            <w:tcW w:w="986" w:type="pct"/>
            <w:noWrap/>
          </w:tcPr>
          <w:p w:rsidR="008B798E" w:rsidRPr="001F26F3" w:rsidRDefault="000C053D" w:rsidP="00A66490">
            <w:pPr>
              <w:jc w:val="right"/>
              <w:rPr>
                <w:sz w:val="20"/>
                <w:szCs w:val="20"/>
              </w:rPr>
            </w:pPr>
            <w:r>
              <w:rPr>
                <w:sz w:val="28"/>
                <w:szCs w:val="28"/>
              </w:rPr>
              <w:t>О.М.Стадник</w:t>
            </w:r>
          </w:p>
        </w:tc>
      </w:tr>
      <w:tr w:rsidR="004974A3" w:rsidRPr="001F26F3" w:rsidTr="00FF2651">
        <w:tc>
          <w:tcPr>
            <w:tcW w:w="1637" w:type="pct"/>
            <w:noWrap/>
          </w:tcPr>
          <w:p w:rsidR="00955DDC" w:rsidRPr="00073B8D" w:rsidRDefault="00955DDC" w:rsidP="00A66490">
            <w:pPr>
              <w:jc w:val="both"/>
              <w:rPr>
                <w:szCs w:val="28"/>
              </w:rPr>
            </w:pPr>
          </w:p>
          <w:p w:rsidR="00C64A21" w:rsidRPr="008D2768" w:rsidRDefault="00E816EE" w:rsidP="00073B8D">
            <w:pPr>
              <w:jc w:val="both"/>
              <w:rPr>
                <w:sz w:val="20"/>
                <w:szCs w:val="20"/>
              </w:rPr>
            </w:pPr>
            <w:r w:rsidRPr="007307F8">
              <w:rPr>
                <w:sz w:val="20"/>
                <w:szCs w:val="20"/>
              </w:rPr>
              <w:t xml:space="preserve">вик. </w:t>
            </w:r>
            <w:r>
              <w:rPr>
                <w:sz w:val="20"/>
                <w:szCs w:val="20"/>
              </w:rPr>
              <w:t>Галушка Г.Ю</w:t>
            </w:r>
            <w:r w:rsidRPr="007307F8">
              <w:rPr>
                <w:sz w:val="20"/>
                <w:szCs w:val="20"/>
              </w:rPr>
              <w:t>.</w:t>
            </w:r>
            <w:r w:rsidR="00073B8D">
              <w:rPr>
                <w:sz w:val="20"/>
                <w:szCs w:val="20"/>
              </w:rPr>
              <w:t xml:space="preserve"> </w:t>
            </w:r>
            <w:r>
              <w:rPr>
                <w:sz w:val="20"/>
                <w:szCs w:val="20"/>
              </w:rPr>
              <w:t>37-53-93</w:t>
            </w:r>
          </w:p>
        </w:tc>
        <w:tc>
          <w:tcPr>
            <w:tcW w:w="371" w:type="pct"/>
            <w:noWrap/>
          </w:tcPr>
          <w:p w:rsidR="00955DDC" w:rsidRPr="001F26F3" w:rsidRDefault="00955DDC" w:rsidP="00A66490">
            <w:pPr>
              <w:rPr>
                <w:sz w:val="20"/>
                <w:szCs w:val="20"/>
              </w:rPr>
            </w:pPr>
          </w:p>
        </w:tc>
        <w:tc>
          <w:tcPr>
            <w:tcW w:w="731" w:type="pct"/>
            <w:noWrap/>
          </w:tcPr>
          <w:p w:rsidR="00955DDC" w:rsidRPr="001F26F3" w:rsidRDefault="00955DDC" w:rsidP="00A66490">
            <w:pPr>
              <w:rPr>
                <w:sz w:val="20"/>
                <w:szCs w:val="20"/>
              </w:rPr>
            </w:pPr>
          </w:p>
        </w:tc>
        <w:tc>
          <w:tcPr>
            <w:tcW w:w="582" w:type="pct"/>
            <w:noWrap/>
          </w:tcPr>
          <w:p w:rsidR="00955DDC" w:rsidRPr="001F26F3" w:rsidRDefault="00955DDC" w:rsidP="00A66490">
            <w:pPr>
              <w:rPr>
                <w:sz w:val="20"/>
                <w:szCs w:val="20"/>
              </w:rPr>
            </w:pPr>
          </w:p>
        </w:tc>
        <w:tc>
          <w:tcPr>
            <w:tcW w:w="693" w:type="pct"/>
            <w:noWrap/>
          </w:tcPr>
          <w:p w:rsidR="00955DDC" w:rsidRPr="001F26F3" w:rsidRDefault="00955DDC" w:rsidP="00A66490">
            <w:pPr>
              <w:rPr>
                <w:sz w:val="20"/>
                <w:szCs w:val="20"/>
              </w:rPr>
            </w:pPr>
          </w:p>
        </w:tc>
        <w:tc>
          <w:tcPr>
            <w:tcW w:w="986" w:type="pct"/>
            <w:noWrap/>
          </w:tcPr>
          <w:p w:rsidR="00955DDC" w:rsidRPr="001F26F3" w:rsidRDefault="00955DDC" w:rsidP="00A66490">
            <w:pPr>
              <w:jc w:val="right"/>
              <w:rPr>
                <w:b/>
                <w:sz w:val="28"/>
                <w:szCs w:val="20"/>
              </w:rPr>
            </w:pPr>
          </w:p>
        </w:tc>
      </w:tr>
    </w:tbl>
    <w:p w:rsidR="00EA6CAB" w:rsidRDefault="00EA6CAB" w:rsidP="00FF2651">
      <w:pPr>
        <w:tabs>
          <w:tab w:val="left" w:pos="4095"/>
          <w:tab w:val="left" w:pos="4473"/>
        </w:tabs>
        <w:rPr>
          <w:color w:val="FF0000"/>
          <w:sz w:val="28"/>
          <w:szCs w:val="28"/>
          <w:lang w:eastAsia="en-US"/>
        </w:rPr>
        <w:sectPr w:rsidR="00EA6CAB" w:rsidSect="00CC4BF8">
          <w:pgSz w:w="11906" w:h="16838"/>
          <w:pgMar w:top="567" w:right="567" w:bottom="567" w:left="1134" w:header="709" w:footer="709" w:gutter="0"/>
          <w:cols w:space="708"/>
          <w:docGrid w:linePitch="360"/>
        </w:sectPr>
      </w:pPr>
    </w:p>
    <w:tbl>
      <w:tblPr>
        <w:tblW w:w="5000" w:type="pct"/>
        <w:jc w:val="center"/>
        <w:tblCellMar>
          <w:left w:w="0" w:type="dxa"/>
          <w:right w:w="0" w:type="dxa"/>
        </w:tblCellMar>
        <w:tblLook w:val="04A0" w:firstRow="1" w:lastRow="0" w:firstColumn="1" w:lastColumn="0" w:noHBand="0" w:noVBand="1"/>
      </w:tblPr>
      <w:tblGrid>
        <w:gridCol w:w="15704"/>
      </w:tblGrid>
      <w:tr w:rsidR="00EA6CAB" w:rsidRPr="00780C19" w:rsidTr="006315DB">
        <w:trPr>
          <w:jc w:val="center"/>
        </w:trPr>
        <w:tc>
          <w:tcPr>
            <w:tcW w:w="5000" w:type="pct"/>
            <w:shd w:val="clear" w:color="auto" w:fill="auto"/>
            <w:noWrap/>
            <w:vAlign w:val="center"/>
          </w:tcPr>
          <w:p w:rsidR="00EA6CAB" w:rsidRDefault="00EA6CAB" w:rsidP="006D4D58">
            <w:pPr>
              <w:ind w:firstLine="11482"/>
            </w:pPr>
            <w:r w:rsidRPr="00ED4E1C">
              <w:lastRenderedPageBreak/>
              <w:t xml:space="preserve">Додаток </w:t>
            </w:r>
          </w:p>
          <w:p w:rsidR="00EA6CAB" w:rsidRDefault="00EA6CAB" w:rsidP="006D4D58">
            <w:pPr>
              <w:ind w:firstLine="11482"/>
              <w:rPr>
                <w:sz w:val="28"/>
                <w:szCs w:val="28"/>
              </w:rPr>
            </w:pPr>
            <w:r w:rsidRPr="00ED4E1C">
              <w:t>до пояснювальної записки</w:t>
            </w:r>
          </w:p>
          <w:p w:rsidR="00EA6CAB" w:rsidRDefault="00EA6CAB" w:rsidP="006D4D58">
            <w:pPr>
              <w:jc w:val="center"/>
              <w:rPr>
                <w:sz w:val="28"/>
                <w:szCs w:val="28"/>
              </w:rPr>
            </w:pPr>
          </w:p>
          <w:p w:rsidR="00EA6CAB" w:rsidRPr="00ED4E1C" w:rsidRDefault="00EA6CAB" w:rsidP="006D4D58">
            <w:pPr>
              <w:pStyle w:val="af3"/>
              <w:tabs>
                <w:tab w:val="left" w:pos="540"/>
              </w:tabs>
              <w:jc w:val="center"/>
              <w:rPr>
                <w:rFonts w:ascii="Times New Roman" w:hAnsi="Times New Roman"/>
                <w:sz w:val="28"/>
                <w:szCs w:val="24"/>
                <w:lang w:val="uk-UA"/>
              </w:rPr>
            </w:pPr>
            <w:r w:rsidRPr="00ED4E1C">
              <w:rPr>
                <w:rFonts w:ascii="Times New Roman" w:hAnsi="Times New Roman"/>
                <w:bCs/>
                <w:sz w:val="28"/>
                <w:szCs w:val="24"/>
                <w:lang w:val="uk-UA"/>
              </w:rPr>
              <w:t xml:space="preserve">Звіт </w:t>
            </w:r>
            <w:r w:rsidRPr="00ED4E1C">
              <w:rPr>
                <w:rFonts w:ascii="Times New Roman" w:hAnsi="Times New Roman"/>
                <w:sz w:val="28"/>
                <w:szCs w:val="24"/>
                <w:lang w:val="uk-UA"/>
              </w:rPr>
              <w:t>про виконання</w:t>
            </w:r>
            <w:r>
              <w:rPr>
                <w:rFonts w:ascii="Times New Roman" w:hAnsi="Times New Roman"/>
                <w:sz w:val="28"/>
                <w:szCs w:val="24"/>
                <w:lang w:val="uk-UA"/>
              </w:rPr>
              <w:t xml:space="preserve"> програми</w:t>
            </w:r>
          </w:p>
          <w:p w:rsidR="00EA6CAB" w:rsidRPr="00ED4E1C" w:rsidRDefault="00916DB8" w:rsidP="006D4D58">
            <w:pPr>
              <w:jc w:val="center"/>
            </w:pPr>
            <w:r w:rsidRPr="008077C4">
              <w:rPr>
                <w:sz w:val="28"/>
                <w:szCs w:val="28"/>
              </w:rPr>
              <w:t>Багатопрофільна стаціонарна медична допомога населенню міста Черкаси</w:t>
            </w:r>
            <w:r w:rsidR="00EA6CAB" w:rsidRPr="000B0900">
              <w:rPr>
                <w:sz w:val="28"/>
              </w:rPr>
              <w:t xml:space="preserve"> </w:t>
            </w:r>
            <w:r w:rsidR="00EA6CAB" w:rsidRPr="000B0900">
              <w:rPr>
                <w:bCs/>
                <w:sz w:val="28"/>
              </w:rPr>
              <w:t xml:space="preserve">за </w:t>
            </w:r>
            <w:r w:rsidR="00EA6CAB">
              <w:rPr>
                <w:bCs/>
                <w:sz w:val="28"/>
              </w:rPr>
              <w:t xml:space="preserve">9 місяців </w:t>
            </w:r>
            <w:r w:rsidR="00EA6CAB" w:rsidRPr="000B0900">
              <w:rPr>
                <w:bCs/>
                <w:sz w:val="28"/>
              </w:rPr>
              <w:t>201</w:t>
            </w:r>
            <w:r w:rsidR="00EA6CAB">
              <w:rPr>
                <w:bCs/>
                <w:sz w:val="28"/>
              </w:rPr>
              <w:t>9 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05"/>
              <w:gridCol w:w="992"/>
              <w:gridCol w:w="1984"/>
              <w:gridCol w:w="1701"/>
              <w:gridCol w:w="1557"/>
              <w:gridCol w:w="1387"/>
            </w:tblGrid>
            <w:tr w:rsidR="006315DB" w:rsidRPr="00AE1390" w:rsidTr="002C3E92">
              <w:trPr>
                <w:trHeight w:val="300"/>
              </w:trPr>
              <w:tc>
                <w:tcPr>
                  <w:tcW w:w="181" w:type="pct"/>
                  <w:shd w:val="clear" w:color="auto" w:fill="auto"/>
                  <w:vAlign w:val="center"/>
                  <w:hideMark/>
                </w:tcPr>
                <w:p w:rsidR="006315DB" w:rsidRPr="00AE1390" w:rsidRDefault="006315DB" w:rsidP="006D4D58">
                  <w:pPr>
                    <w:jc w:val="center"/>
                  </w:pPr>
                  <w:r w:rsidRPr="00AE1390">
                    <w:rPr>
                      <w:sz w:val="22"/>
                      <w:szCs w:val="22"/>
                    </w:rPr>
                    <w:t>№ з/п</w:t>
                  </w:r>
                </w:p>
              </w:tc>
              <w:tc>
                <w:tcPr>
                  <w:tcW w:w="2391" w:type="pct"/>
                  <w:shd w:val="clear" w:color="auto" w:fill="auto"/>
                  <w:vAlign w:val="center"/>
                  <w:hideMark/>
                </w:tcPr>
                <w:p w:rsidR="006315DB" w:rsidRPr="00AE1390" w:rsidRDefault="006315DB" w:rsidP="006D4D58">
                  <w:pPr>
                    <w:jc w:val="center"/>
                    <w:rPr>
                      <w:bCs/>
                    </w:rPr>
                  </w:pPr>
                  <w:r w:rsidRPr="00AE1390">
                    <w:rPr>
                      <w:bCs/>
                      <w:sz w:val="22"/>
                      <w:szCs w:val="22"/>
                    </w:rPr>
                    <w:t>Показники </w:t>
                  </w:r>
                </w:p>
              </w:tc>
              <w:tc>
                <w:tcPr>
                  <w:tcW w:w="316" w:type="pct"/>
                  <w:shd w:val="clear" w:color="auto" w:fill="auto"/>
                  <w:vAlign w:val="center"/>
                  <w:hideMark/>
                </w:tcPr>
                <w:p w:rsidR="006315DB" w:rsidRPr="00AE1390" w:rsidRDefault="006315DB" w:rsidP="006D4D58">
                  <w:pPr>
                    <w:jc w:val="center"/>
                  </w:pPr>
                  <w:r w:rsidRPr="00AE1390">
                    <w:rPr>
                      <w:sz w:val="22"/>
                      <w:szCs w:val="22"/>
                    </w:rPr>
                    <w:t>Один. виміру</w:t>
                  </w:r>
                </w:p>
              </w:tc>
              <w:tc>
                <w:tcPr>
                  <w:tcW w:w="632" w:type="pct"/>
                  <w:shd w:val="clear" w:color="auto" w:fill="auto"/>
                  <w:vAlign w:val="center"/>
                  <w:hideMark/>
                </w:tcPr>
                <w:p w:rsidR="006315DB" w:rsidRPr="00AE1390" w:rsidRDefault="006315DB" w:rsidP="006D4D58">
                  <w:pPr>
                    <w:jc w:val="center"/>
                  </w:pPr>
                  <w:r w:rsidRPr="00AE1390">
                    <w:rPr>
                      <w:sz w:val="22"/>
                      <w:szCs w:val="22"/>
                    </w:rPr>
                    <w:t>Джерело інформації</w:t>
                  </w:r>
                </w:p>
              </w:tc>
              <w:tc>
                <w:tcPr>
                  <w:tcW w:w="542" w:type="pct"/>
                  <w:shd w:val="clear" w:color="auto" w:fill="auto"/>
                  <w:vAlign w:val="center"/>
                  <w:hideMark/>
                </w:tcPr>
                <w:p w:rsidR="006315DB" w:rsidRPr="00AE1390" w:rsidRDefault="006315DB" w:rsidP="006D4D58">
                  <w:pPr>
                    <w:jc w:val="center"/>
                    <w:rPr>
                      <w:sz w:val="20"/>
                      <w:szCs w:val="20"/>
                    </w:rPr>
                  </w:pPr>
                  <w:r w:rsidRPr="00AE1390">
                    <w:rPr>
                      <w:sz w:val="20"/>
                      <w:szCs w:val="20"/>
                    </w:rPr>
                    <w:t>Затверджено паспортом бюджетної програми на звітний період</w:t>
                  </w:r>
                </w:p>
              </w:tc>
              <w:tc>
                <w:tcPr>
                  <w:tcW w:w="496" w:type="pct"/>
                  <w:shd w:val="clear" w:color="auto" w:fill="auto"/>
                  <w:vAlign w:val="center"/>
                  <w:hideMark/>
                </w:tcPr>
                <w:p w:rsidR="006315DB" w:rsidRPr="00AE1390" w:rsidRDefault="006315DB" w:rsidP="006D4D58">
                  <w:pPr>
                    <w:jc w:val="center"/>
                    <w:rPr>
                      <w:sz w:val="20"/>
                      <w:szCs w:val="20"/>
                    </w:rPr>
                  </w:pPr>
                  <w:r w:rsidRPr="00AE1390">
                    <w:rPr>
                      <w:sz w:val="20"/>
                      <w:szCs w:val="20"/>
                    </w:rPr>
                    <w:t>Виконано за звітний період (касові видатки/ надані кредити)</w:t>
                  </w:r>
                </w:p>
              </w:tc>
              <w:tc>
                <w:tcPr>
                  <w:tcW w:w="442" w:type="pct"/>
                  <w:shd w:val="clear" w:color="auto" w:fill="auto"/>
                  <w:noWrap/>
                  <w:vAlign w:val="center"/>
                  <w:hideMark/>
                </w:tcPr>
                <w:p w:rsidR="006315DB" w:rsidRDefault="006315DB" w:rsidP="006D4D58">
                  <w:pPr>
                    <w:jc w:val="center"/>
                  </w:pPr>
                  <w:r>
                    <w:rPr>
                      <w:sz w:val="22"/>
                      <w:szCs w:val="22"/>
                    </w:rPr>
                    <w:t>Відхилення</w:t>
                  </w:r>
                </w:p>
                <w:p w:rsidR="006315DB" w:rsidRPr="00AE1390" w:rsidRDefault="006315DB" w:rsidP="006D4D58">
                  <w:pPr>
                    <w:jc w:val="center"/>
                  </w:pPr>
                  <w:r w:rsidRPr="00AE1390">
                    <w:rPr>
                      <w:sz w:val="22"/>
                      <w:szCs w:val="22"/>
                    </w:rPr>
                    <w:t>(у відс.)</w:t>
                  </w:r>
                </w:p>
              </w:tc>
            </w:tr>
            <w:tr w:rsidR="006315DB" w:rsidRPr="002258A2" w:rsidTr="006315DB">
              <w:trPr>
                <w:trHeight w:val="300"/>
              </w:trPr>
              <w:tc>
                <w:tcPr>
                  <w:tcW w:w="181" w:type="pct"/>
                  <w:shd w:val="clear" w:color="auto" w:fill="auto"/>
                  <w:hideMark/>
                </w:tcPr>
                <w:p w:rsidR="006315DB" w:rsidRPr="00AE1390" w:rsidRDefault="006315DB" w:rsidP="006D4D58">
                  <w:pPr>
                    <w:jc w:val="center"/>
                  </w:pPr>
                </w:p>
              </w:tc>
              <w:tc>
                <w:tcPr>
                  <w:tcW w:w="4819" w:type="pct"/>
                  <w:gridSpan w:val="6"/>
                  <w:shd w:val="clear" w:color="auto" w:fill="auto"/>
                  <w:hideMark/>
                </w:tcPr>
                <w:p w:rsidR="006315DB" w:rsidRPr="00936AE1" w:rsidRDefault="006315DB" w:rsidP="006C3635">
                  <w:pPr>
                    <w:rPr>
                      <w:b/>
                      <w:bCs/>
                      <w:i/>
                      <w:iCs/>
                    </w:rPr>
                  </w:pPr>
                  <w:r w:rsidRPr="00C8441E">
                    <w:rPr>
                      <w:b/>
                      <w:bCs/>
                      <w:i/>
                      <w:iCs/>
                      <w:sz w:val="22"/>
                      <w:szCs w:val="22"/>
                    </w:rPr>
                    <w:t>Забезпечення поточних видатків лікарняних комунальних некомерційних підприємств галузі з метою надання належного рівня медичної допомоги населенню</w:t>
                  </w:r>
                </w:p>
              </w:tc>
            </w:tr>
            <w:tr w:rsidR="006315DB" w:rsidRPr="00AE1390" w:rsidTr="002C3E92">
              <w:trPr>
                <w:trHeight w:val="300"/>
              </w:trPr>
              <w:tc>
                <w:tcPr>
                  <w:tcW w:w="181" w:type="pct"/>
                  <w:shd w:val="clear" w:color="auto" w:fill="auto"/>
                  <w:hideMark/>
                </w:tcPr>
                <w:p w:rsidR="006315DB" w:rsidRPr="00936AE1" w:rsidRDefault="006315DB" w:rsidP="006D4D58">
                  <w:pPr>
                    <w:jc w:val="center"/>
                  </w:pPr>
                  <w:r w:rsidRPr="00936AE1">
                    <w:rPr>
                      <w:sz w:val="22"/>
                      <w:szCs w:val="22"/>
                    </w:rPr>
                    <w:t>1</w:t>
                  </w:r>
                </w:p>
              </w:tc>
              <w:tc>
                <w:tcPr>
                  <w:tcW w:w="2391" w:type="pct"/>
                  <w:shd w:val="clear" w:color="auto" w:fill="auto"/>
                  <w:hideMark/>
                </w:tcPr>
                <w:p w:rsidR="006315DB" w:rsidRPr="00936AE1" w:rsidRDefault="006315DB" w:rsidP="006D4D58">
                  <w:pPr>
                    <w:rPr>
                      <w:b/>
                      <w:bCs/>
                      <w:i/>
                      <w:iCs/>
                    </w:rPr>
                  </w:pPr>
                  <w:r w:rsidRPr="00936AE1">
                    <w:rPr>
                      <w:b/>
                      <w:bCs/>
                      <w:i/>
                      <w:iCs/>
                      <w:sz w:val="22"/>
                      <w:szCs w:val="22"/>
                    </w:rPr>
                    <w:t>затрат:</w:t>
                  </w:r>
                </w:p>
              </w:tc>
              <w:tc>
                <w:tcPr>
                  <w:tcW w:w="316" w:type="pct"/>
                  <w:shd w:val="clear" w:color="auto" w:fill="auto"/>
                  <w:hideMark/>
                </w:tcPr>
                <w:p w:rsidR="006315DB" w:rsidRPr="00936AE1" w:rsidRDefault="006315DB" w:rsidP="006D4D58">
                  <w:pPr>
                    <w:rPr>
                      <w:b/>
                      <w:bCs/>
                      <w:i/>
                      <w:iCs/>
                    </w:rPr>
                  </w:pPr>
                  <w:r w:rsidRPr="00936AE1">
                    <w:rPr>
                      <w:b/>
                      <w:bCs/>
                      <w:i/>
                      <w:iCs/>
                      <w:sz w:val="22"/>
                      <w:szCs w:val="22"/>
                    </w:rPr>
                    <w:t> </w:t>
                  </w:r>
                </w:p>
              </w:tc>
              <w:tc>
                <w:tcPr>
                  <w:tcW w:w="632" w:type="pct"/>
                  <w:shd w:val="clear" w:color="auto" w:fill="auto"/>
                  <w:hideMark/>
                </w:tcPr>
                <w:p w:rsidR="006315DB" w:rsidRPr="00936AE1" w:rsidRDefault="006315DB" w:rsidP="006D4D58">
                  <w:pPr>
                    <w:rPr>
                      <w:b/>
                      <w:bCs/>
                      <w:i/>
                      <w:iCs/>
                    </w:rPr>
                  </w:pPr>
                  <w:r w:rsidRPr="00936AE1">
                    <w:rPr>
                      <w:b/>
                      <w:bCs/>
                      <w:i/>
                      <w:iCs/>
                      <w:sz w:val="22"/>
                      <w:szCs w:val="22"/>
                    </w:rPr>
                    <w:t> </w:t>
                  </w:r>
                </w:p>
              </w:tc>
              <w:tc>
                <w:tcPr>
                  <w:tcW w:w="542" w:type="pct"/>
                  <w:shd w:val="clear" w:color="auto" w:fill="auto"/>
                  <w:hideMark/>
                </w:tcPr>
                <w:p w:rsidR="006315DB" w:rsidRPr="00936AE1" w:rsidRDefault="006315DB" w:rsidP="006D4D58">
                  <w:pPr>
                    <w:rPr>
                      <w:b/>
                      <w:bCs/>
                      <w:i/>
                      <w:iCs/>
                    </w:rPr>
                  </w:pPr>
                  <w:r w:rsidRPr="00936AE1">
                    <w:rPr>
                      <w:b/>
                      <w:bCs/>
                      <w:i/>
                      <w:iCs/>
                      <w:sz w:val="22"/>
                      <w:szCs w:val="22"/>
                    </w:rPr>
                    <w:t> </w:t>
                  </w:r>
                </w:p>
              </w:tc>
              <w:tc>
                <w:tcPr>
                  <w:tcW w:w="496" w:type="pct"/>
                  <w:shd w:val="clear" w:color="auto" w:fill="auto"/>
                  <w:hideMark/>
                </w:tcPr>
                <w:p w:rsidR="006315DB" w:rsidRPr="00936AE1" w:rsidRDefault="006315DB" w:rsidP="006D4D58">
                  <w:pPr>
                    <w:rPr>
                      <w:b/>
                      <w:bCs/>
                      <w:i/>
                      <w:iCs/>
                    </w:rPr>
                  </w:pPr>
                  <w:r w:rsidRPr="00936AE1">
                    <w:rPr>
                      <w:b/>
                      <w:bCs/>
                      <w:i/>
                      <w:iCs/>
                      <w:sz w:val="22"/>
                      <w:szCs w:val="22"/>
                    </w:rPr>
                    <w:t> </w:t>
                  </w:r>
                </w:p>
              </w:tc>
              <w:tc>
                <w:tcPr>
                  <w:tcW w:w="442" w:type="pct"/>
                  <w:shd w:val="clear" w:color="auto" w:fill="auto"/>
                  <w:noWrap/>
                  <w:vAlign w:val="bottom"/>
                  <w:hideMark/>
                </w:tcPr>
                <w:p w:rsidR="006315DB" w:rsidRPr="00936AE1" w:rsidRDefault="006315DB" w:rsidP="006D4D58">
                  <w:r w:rsidRPr="00936AE1">
                    <w:rPr>
                      <w:sz w:val="22"/>
                      <w:szCs w:val="22"/>
                    </w:rPr>
                    <w:t> </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Кількість закладів</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рішення міської ради</w:t>
                  </w:r>
                </w:p>
              </w:tc>
              <w:tc>
                <w:tcPr>
                  <w:tcW w:w="542" w:type="pct"/>
                  <w:shd w:val="clear" w:color="auto" w:fill="auto"/>
                  <w:vAlign w:val="center"/>
                  <w:hideMark/>
                </w:tcPr>
                <w:p w:rsidR="006315DB" w:rsidRDefault="006315DB" w:rsidP="002E7FBE">
                  <w:pPr>
                    <w:jc w:val="right"/>
                  </w:pPr>
                  <w:r>
                    <w:rPr>
                      <w:sz w:val="22"/>
                      <w:szCs w:val="22"/>
                    </w:rPr>
                    <w:t>5</w:t>
                  </w:r>
                </w:p>
              </w:tc>
              <w:tc>
                <w:tcPr>
                  <w:tcW w:w="496" w:type="pct"/>
                  <w:shd w:val="clear" w:color="auto" w:fill="auto"/>
                  <w:vAlign w:val="center"/>
                  <w:hideMark/>
                </w:tcPr>
                <w:p w:rsidR="006315DB" w:rsidRDefault="006315DB" w:rsidP="002E7FBE">
                  <w:pPr>
                    <w:jc w:val="right"/>
                  </w:pPr>
                  <w:r>
                    <w:rPr>
                      <w:sz w:val="22"/>
                      <w:szCs w:val="22"/>
                    </w:rPr>
                    <w:t>5</w:t>
                  </w:r>
                </w:p>
              </w:tc>
              <w:tc>
                <w:tcPr>
                  <w:tcW w:w="442" w:type="pct"/>
                  <w:shd w:val="clear" w:color="auto" w:fill="auto"/>
                  <w:noWrap/>
                  <w:vAlign w:val="center"/>
                  <w:hideMark/>
                </w:tcPr>
                <w:p w:rsidR="006315DB" w:rsidRDefault="006315DB" w:rsidP="002E7FBE">
                  <w:pPr>
                    <w:jc w:val="right"/>
                  </w:pPr>
                  <w:r>
                    <w:rPr>
                      <w:sz w:val="22"/>
                      <w:szCs w:val="22"/>
                    </w:rPr>
                    <w:t>0,0</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Обсяг фінансування</w:t>
                  </w:r>
                </w:p>
              </w:tc>
              <w:tc>
                <w:tcPr>
                  <w:tcW w:w="316" w:type="pct"/>
                  <w:shd w:val="clear" w:color="auto" w:fill="auto"/>
                  <w:vAlign w:val="center"/>
                  <w:hideMark/>
                </w:tcPr>
                <w:p w:rsidR="006315DB" w:rsidRDefault="006315DB">
                  <w:pPr>
                    <w:jc w:val="center"/>
                    <w:rPr>
                      <w:sz w:val="20"/>
                      <w:szCs w:val="20"/>
                    </w:rPr>
                  </w:pPr>
                  <w:r>
                    <w:rPr>
                      <w:sz w:val="20"/>
                      <w:szCs w:val="20"/>
                    </w:rPr>
                    <w:t>грн.</w:t>
                  </w:r>
                </w:p>
              </w:tc>
              <w:tc>
                <w:tcPr>
                  <w:tcW w:w="632" w:type="pct"/>
                  <w:shd w:val="clear" w:color="auto" w:fill="auto"/>
                  <w:vAlign w:val="center"/>
                  <w:hideMark/>
                </w:tcPr>
                <w:p w:rsidR="006315DB" w:rsidRDefault="006315DB">
                  <w:pPr>
                    <w:jc w:val="center"/>
                    <w:rPr>
                      <w:sz w:val="18"/>
                      <w:szCs w:val="18"/>
                    </w:rPr>
                  </w:pPr>
                  <w:r>
                    <w:rPr>
                      <w:sz w:val="18"/>
                      <w:szCs w:val="18"/>
                    </w:rPr>
                    <w:t>міський бюджет, кошторис</w:t>
                  </w:r>
                </w:p>
              </w:tc>
              <w:tc>
                <w:tcPr>
                  <w:tcW w:w="542" w:type="pct"/>
                  <w:shd w:val="clear" w:color="auto" w:fill="auto"/>
                  <w:vAlign w:val="center"/>
                  <w:hideMark/>
                </w:tcPr>
                <w:p w:rsidR="006315DB" w:rsidRDefault="006315DB" w:rsidP="002E7FBE">
                  <w:pPr>
                    <w:jc w:val="right"/>
                  </w:pPr>
                  <w:r>
                    <w:rPr>
                      <w:sz w:val="22"/>
                      <w:szCs w:val="22"/>
                    </w:rPr>
                    <w:t>239788297,00</w:t>
                  </w:r>
                </w:p>
              </w:tc>
              <w:tc>
                <w:tcPr>
                  <w:tcW w:w="496" w:type="pct"/>
                  <w:shd w:val="clear" w:color="auto" w:fill="auto"/>
                  <w:vAlign w:val="center"/>
                  <w:hideMark/>
                </w:tcPr>
                <w:p w:rsidR="006315DB" w:rsidRDefault="006315DB" w:rsidP="002E7FBE">
                  <w:pPr>
                    <w:jc w:val="right"/>
                  </w:pPr>
                  <w:r>
                    <w:rPr>
                      <w:sz w:val="22"/>
                      <w:szCs w:val="22"/>
                    </w:rPr>
                    <w:t>168812793,81</w:t>
                  </w:r>
                </w:p>
              </w:tc>
              <w:tc>
                <w:tcPr>
                  <w:tcW w:w="442" w:type="pct"/>
                  <w:shd w:val="clear" w:color="auto" w:fill="auto"/>
                  <w:noWrap/>
                  <w:vAlign w:val="center"/>
                  <w:hideMark/>
                </w:tcPr>
                <w:p w:rsidR="006315DB" w:rsidRDefault="006315DB" w:rsidP="002E7FBE">
                  <w:pPr>
                    <w:jc w:val="right"/>
                  </w:pPr>
                  <w:r>
                    <w:rPr>
                      <w:sz w:val="22"/>
                      <w:szCs w:val="22"/>
                    </w:rPr>
                    <w:t>-29,6</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sidP="001D3B3E">
                  <w:r>
                    <w:rPr>
                      <w:sz w:val="22"/>
                      <w:szCs w:val="22"/>
                    </w:rPr>
                    <w:t>Кількість штатних одиниць, які утримуються за рахунок загального фонду бюджету</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штатні розписи</w:t>
                  </w:r>
                </w:p>
              </w:tc>
              <w:tc>
                <w:tcPr>
                  <w:tcW w:w="542" w:type="pct"/>
                  <w:shd w:val="clear" w:color="auto" w:fill="auto"/>
                  <w:vAlign w:val="center"/>
                  <w:hideMark/>
                </w:tcPr>
                <w:p w:rsidR="006315DB" w:rsidRDefault="006315DB" w:rsidP="002E7FBE">
                  <w:pPr>
                    <w:jc w:val="right"/>
                  </w:pPr>
                  <w:r>
                    <w:rPr>
                      <w:sz w:val="22"/>
                      <w:szCs w:val="22"/>
                    </w:rPr>
                    <w:t>2420,75</w:t>
                  </w:r>
                </w:p>
              </w:tc>
              <w:tc>
                <w:tcPr>
                  <w:tcW w:w="496" w:type="pct"/>
                  <w:shd w:val="clear" w:color="auto" w:fill="auto"/>
                  <w:vAlign w:val="center"/>
                  <w:hideMark/>
                </w:tcPr>
                <w:p w:rsidR="006315DB" w:rsidRDefault="006315DB" w:rsidP="002E7FBE">
                  <w:pPr>
                    <w:jc w:val="right"/>
                  </w:pPr>
                  <w:r>
                    <w:rPr>
                      <w:sz w:val="22"/>
                      <w:szCs w:val="22"/>
                    </w:rPr>
                    <w:t>2395,50</w:t>
                  </w:r>
                </w:p>
              </w:tc>
              <w:tc>
                <w:tcPr>
                  <w:tcW w:w="442" w:type="pct"/>
                  <w:shd w:val="clear" w:color="auto" w:fill="auto"/>
                  <w:noWrap/>
                  <w:vAlign w:val="center"/>
                  <w:hideMark/>
                </w:tcPr>
                <w:p w:rsidR="006315DB" w:rsidRDefault="006315DB" w:rsidP="002E7FBE">
                  <w:pPr>
                    <w:jc w:val="right"/>
                  </w:pPr>
                  <w:r>
                    <w:rPr>
                      <w:sz w:val="22"/>
                      <w:szCs w:val="22"/>
                    </w:rPr>
                    <w:t>-1,0</w:t>
                  </w:r>
                </w:p>
              </w:tc>
            </w:tr>
            <w:tr w:rsidR="002C3E92" w:rsidRPr="00AE1390" w:rsidTr="002C3E92">
              <w:trPr>
                <w:trHeight w:val="300"/>
              </w:trPr>
              <w:tc>
                <w:tcPr>
                  <w:tcW w:w="181" w:type="pct"/>
                  <w:shd w:val="clear" w:color="auto" w:fill="auto"/>
                  <w:hideMark/>
                </w:tcPr>
                <w:p w:rsidR="002C3E92" w:rsidRPr="00936AE1" w:rsidRDefault="002C3E92" w:rsidP="006D4D58">
                  <w:pPr>
                    <w:jc w:val="center"/>
                  </w:pPr>
                </w:p>
              </w:tc>
              <w:tc>
                <w:tcPr>
                  <w:tcW w:w="2391" w:type="pct"/>
                  <w:shd w:val="clear" w:color="auto" w:fill="auto"/>
                  <w:vAlign w:val="center"/>
                  <w:hideMark/>
                </w:tcPr>
                <w:p w:rsidR="002C3E92" w:rsidRPr="003C629C" w:rsidRDefault="002C3E92" w:rsidP="006D4D58">
                  <w:pPr>
                    <w:rPr>
                      <w:i/>
                      <w:iCs/>
                    </w:rPr>
                  </w:pPr>
                  <w:r>
                    <w:rPr>
                      <w:i/>
                      <w:iCs/>
                      <w:sz w:val="22"/>
                      <w:szCs w:val="22"/>
                    </w:rPr>
                    <w:t xml:space="preserve"> з них</w:t>
                  </w:r>
                  <w:r w:rsidRPr="003C629C">
                    <w:rPr>
                      <w:i/>
                      <w:iCs/>
                      <w:sz w:val="22"/>
                      <w:szCs w:val="22"/>
                    </w:rPr>
                    <w:t xml:space="preserve"> лікарів, провізорів</w:t>
                  </w:r>
                </w:p>
              </w:tc>
              <w:tc>
                <w:tcPr>
                  <w:tcW w:w="316" w:type="pct"/>
                  <w:shd w:val="clear" w:color="auto" w:fill="auto"/>
                  <w:vAlign w:val="center"/>
                  <w:hideMark/>
                </w:tcPr>
                <w:p w:rsidR="002C3E92" w:rsidRDefault="002C3E92">
                  <w:pPr>
                    <w:jc w:val="center"/>
                    <w:rPr>
                      <w:i/>
                      <w:iCs/>
                      <w:sz w:val="20"/>
                      <w:szCs w:val="20"/>
                    </w:rPr>
                  </w:pPr>
                  <w:r>
                    <w:rPr>
                      <w:i/>
                      <w:iCs/>
                      <w:sz w:val="20"/>
                      <w:szCs w:val="20"/>
                    </w:rPr>
                    <w:t>од.</w:t>
                  </w:r>
                </w:p>
              </w:tc>
              <w:tc>
                <w:tcPr>
                  <w:tcW w:w="632" w:type="pct"/>
                  <w:shd w:val="clear" w:color="auto" w:fill="auto"/>
                  <w:vAlign w:val="center"/>
                  <w:hideMark/>
                </w:tcPr>
                <w:p w:rsidR="002C3E92" w:rsidRDefault="002C3E92">
                  <w:pPr>
                    <w:jc w:val="center"/>
                    <w:rPr>
                      <w:i/>
                      <w:iCs/>
                      <w:sz w:val="18"/>
                      <w:szCs w:val="18"/>
                    </w:rPr>
                  </w:pPr>
                  <w:r>
                    <w:rPr>
                      <w:i/>
                      <w:iCs/>
                      <w:sz w:val="18"/>
                      <w:szCs w:val="18"/>
                    </w:rPr>
                    <w:t>штатні розписи</w:t>
                  </w:r>
                </w:p>
              </w:tc>
              <w:tc>
                <w:tcPr>
                  <w:tcW w:w="542" w:type="pct"/>
                  <w:shd w:val="clear" w:color="auto" w:fill="auto"/>
                  <w:vAlign w:val="center"/>
                  <w:hideMark/>
                </w:tcPr>
                <w:p w:rsidR="002C3E92" w:rsidRDefault="002C3E92" w:rsidP="002E7FBE">
                  <w:pPr>
                    <w:jc w:val="right"/>
                    <w:rPr>
                      <w:i/>
                      <w:iCs/>
                    </w:rPr>
                  </w:pPr>
                  <w:r>
                    <w:rPr>
                      <w:i/>
                      <w:iCs/>
                      <w:sz w:val="22"/>
                      <w:szCs w:val="22"/>
                    </w:rPr>
                    <w:t>384,25</w:t>
                  </w:r>
                </w:p>
              </w:tc>
              <w:tc>
                <w:tcPr>
                  <w:tcW w:w="496" w:type="pct"/>
                  <w:shd w:val="clear" w:color="auto" w:fill="auto"/>
                  <w:vAlign w:val="center"/>
                  <w:hideMark/>
                </w:tcPr>
                <w:p w:rsidR="002C3E92" w:rsidRDefault="002C3E92" w:rsidP="002E7FBE">
                  <w:pPr>
                    <w:jc w:val="right"/>
                    <w:rPr>
                      <w:i/>
                      <w:iCs/>
                    </w:rPr>
                  </w:pPr>
                  <w:r>
                    <w:rPr>
                      <w:i/>
                      <w:iCs/>
                      <w:sz w:val="22"/>
                      <w:szCs w:val="22"/>
                    </w:rPr>
                    <w:t>369,00</w:t>
                  </w:r>
                </w:p>
              </w:tc>
              <w:tc>
                <w:tcPr>
                  <w:tcW w:w="442" w:type="pct"/>
                  <w:shd w:val="clear" w:color="auto" w:fill="auto"/>
                  <w:noWrap/>
                  <w:vAlign w:val="center"/>
                  <w:hideMark/>
                </w:tcPr>
                <w:p w:rsidR="002C3E92" w:rsidRDefault="002C3E92" w:rsidP="002E7FBE">
                  <w:pPr>
                    <w:jc w:val="right"/>
                  </w:pPr>
                  <w:r>
                    <w:rPr>
                      <w:sz w:val="22"/>
                      <w:szCs w:val="22"/>
                    </w:rPr>
                    <w:t>-4,0</w:t>
                  </w:r>
                </w:p>
              </w:tc>
            </w:tr>
            <w:tr w:rsidR="002C3E92" w:rsidRPr="00AE1390" w:rsidTr="002C3E92">
              <w:trPr>
                <w:trHeight w:val="300"/>
              </w:trPr>
              <w:tc>
                <w:tcPr>
                  <w:tcW w:w="181" w:type="pct"/>
                  <w:shd w:val="clear" w:color="auto" w:fill="auto"/>
                  <w:hideMark/>
                </w:tcPr>
                <w:p w:rsidR="002C3E92" w:rsidRPr="00936AE1" w:rsidRDefault="002C3E92" w:rsidP="006D4D58">
                  <w:pPr>
                    <w:jc w:val="center"/>
                  </w:pPr>
                </w:p>
              </w:tc>
              <w:tc>
                <w:tcPr>
                  <w:tcW w:w="2391" w:type="pct"/>
                  <w:shd w:val="clear" w:color="auto" w:fill="auto"/>
                  <w:vAlign w:val="center"/>
                  <w:hideMark/>
                </w:tcPr>
                <w:p w:rsidR="002C3E92" w:rsidRPr="002E25FB" w:rsidRDefault="002C3E92" w:rsidP="006D4D58">
                  <w:pPr>
                    <w:pStyle w:val="a3"/>
                    <w:numPr>
                      <w:ilvl w:val="0"/>
                      <w:numId w:val="11"/>
                    </w:numPr>
                    <w:ind w:hanging="175"/>
                    <w:rPr>
                      <w:i/>
                      <w:iCs/>
                    </w:rPr>
                  </w:pPr>
                  <w:r w:rsidRPr="002E25FB">
                    <w:rPr>
                      <w:i/>
                      <w:iCs/>
                      <w:sz w:val="22"/>
                      <w:szCs w:val="22"/>
                    </w:rPr>
                    <w:t xml:space="preserve"> у </w:t>
                  </w:r>
                  <w:r w:rsidRPr="002E25FB">
                    <w:rPr>
                      <w:i/>
                      <w:sz w:val="22"/>
                      <w:szCs w:val="22"/>
                    </w:rPr>
                    <w:t>полiклiнiчних вiддiленнях</w:t>
                  </w:r>
                </w:p>
              </w:tc>
              <w:tc>
                <w:tcPr>
                  <w:tcW w:w="316" w:type="pct"/>
                  <w:shd w:val="clear" w:color="auto" w:fill="auto"/>
                  <w:vAlign w:val="center"/>
                  <w:hideMark/>
                </w:tcPr>
                <w:p w:rsidR="002C3E92" w:rsidRDefault="002C3E92">
                  <w:pPr>
                    <w:jc w:val="center"/>
                    <w:rPr>
                      <w:i/>
                      <w:iCs/>
                      <w:sz w:val="20"/>
                      <w:szCs w:val="20"/>
                    </w:rPr>
                  </w:pPr>
                  <w:r>
                    <w:rPr>
                      <w:i/>
                      <w:iCs/>
                      <w:sz w:val="20"/>
                      <w:szCs w:val="20"/>
                    </w:rPr>
                    <w:t>од.</w:t>
                  </w:r>
                </w:p>
              </w:tc>
              <w:tc>
                <w:tcPr>
                  <w:tcW w:w="632" w:type="pct"/>
                  <w:shd w:val="clear" w:color="auto" w:fill="auto"/>
                  <w:vAlign w:val="center"/>
                  <w:hideMark/>
                </w:tcPr>
                <w:p w:rsidR="002C3E92" w:rsidRDefault="002C3E92">
                  <w:pPr>
                    <w:jc w:val="center"/>
                    <w:rPr>
                      <w:i/>
                      <w:iCs/>
                      <w:sz w:val="18"/>
                      <w:szCs w:val="18"/>
                    </w:rPr>
                  </w:pPr>
                  <w:r>
                    <w:rPr>
                      <w:i/>
                      <w:iCs/>
                      <w:sz w:val="18"/>
                      <w:szCs w:val="18"/>
                    </w:rPr>
                    <w:t>штатні розписи</w:t>
                  </w:r>
                </w:p>
              </w:tc>
              <w:tc>
                <w:tcPr>
                  <w:tcW w:w="542" w:type="pct"/>
                  <w:shd w:val="clear" w:color="auto" w:fill="auto"/>
                  <w:vAlign w:val="center"/>
                  <w:hideMark/>
                </w:tcPr>
                <w:p w:rsidR="002C3E92" w:rsidRDefault="002C3E92" w:rsidP="002E7FBE">
                  <w:pPr>
                    <w:jc w:val="right"/>
                    <w:rPr>
                      <w:i/>
                      <w:iCs/>
                    </w:rPr>
                  </w:pPr>
                  <w:r>
                    <w:rPr>
                      <w:i/>
                      <w:iCs/>
                      <w:sz w:val="22"/>
                      <w:szCs w:val="22"/>
                    </w:rPr>
                    <w:t>84,00</w:t>
                  </w:r>
                </w:p>
              </w:tc>
              <w:tc>
                <w:tcPr>
                  <w:tcW w:w="496" w:type="pct"/>
                  <w:shd w:val="clear" w:color="auto" w:fill="auto"/>
                  <w:vAlign w:val="center"/>
                  <w:hideMark/>
                </w:tcPr>
                <w:p w:rsidR="002C3E92" w:rsidRDefault="002C3E92" w:rsidP="002E7FBE">
                  <w:pPr>
                    <w:jc w:val="right"/>
                    <w:rPr>
                      <w:i/>
                      <w:iCs/>
                    </w:rPr>
                  </w:pPr>
                  <w:r>
                    <w:rPr>
                      <w:i/>
                      <w:iCs/>
                      <w:sz w:val="22"/>
                      <w:szCs w:val="22"/>
                    </w:rPr>
                    <w:t>72,75</w:t>
                  </w:r>
                </w:p>
              </w:tc>
              <w:tc>
                <w:tcPr>
                  <w:tcW w:w="442" w:type="pct"/>
                  <w:shd w:val="clear" w:color="auto" w:fill="auto"/>
                  <w:noWrap/>
                  <w:vAlign w:val="center"/>
                  <w:hideMark/>
                </w:tcPr>
                <w:p w:rsidR="002C3E92" w:rsidRDefault="002C3E92" w:rsidP="002E7FBE">
                  <w:pPr>
                    <w:jc w:val="right"/>
                  </w:pPr>
                  <w:r>
                    <w:rPr>
                      <w:sz w:val="22"/>
                      <w:szCs w:val="22"/>
                    </w:rPr>
                    <w:t>-13,4</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Кількість ліжок у звичайних стаціонарах</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наказ про профілізацію</w:t>
                  </w:r>
                </w:p>
              </w:tc>
              <w:tc>
                <w:tcPr>
                  <w:tcW w:w="542" w:type="pct"/>
                  <w:shd w:val="clear" w:color="auto" w:fill="auto"/>
                  <w:vAlign w:val="center"/>
                  <w:hideMark/>
                </w:tcPr>
                <w:p w:rsidR="006315DB" w:rsidRDefault="006315DB" w:rsidP="002E7FBE">
                  <w:pPr>
                    <w:jc w:val="right"/>
                  </w:pPr>
                  <w:r>
                    <w:rPr>
                      <w:sz w:val="22"/>
                      <w:szCs w:val="22"/>
                    </w:rPr>
                    <w:t>1315</w:t>
                  </w:r>
                </w:p>
              </w:tc>
              <w:tc>
                <w:tcPr>
                  <w:tcW w:w="496" w:type="pct"/>
                  <w:shd w:val="clear" w:color="auto" w:fill="auto"/>
                  <w:vAlign w:val="center"/>
                  <w:hideMark/>
                </w:tcPr>
                <w:p w:rsidR="006315DB" w:rsidRDefault="006315DB" w:rsidP="002E7FBE">
                  <w:pPr>
                    <w:jc w:val="right"/>
                  </w:pPr>
                  <w:r>
                    <w:rPr>
                      <w:sz w:val="22"/>
                      <w:szCs w:val="22"/>
                    </w:rPr>
                    <w:t>1315</w:t>
                  </w:r>
                </w:p>
              </w:tc>
              <w:tc>
                <w:tcPr>
                  <w:tcW w:w="442" w:type="pct"/>
                  <w:shd w:val="clear" w:color="auto" w:fill="auto"/>
                  <w:noWrap/>
                  <w:vAlign w:val="center"/>
                  <w:hideMark/>
                </w:tcPr>
                <w:p w:rsidR="006315DB" w:rsidRDefault="006315DB" w:rsidP="002E7FBE">
                  <w:pPr>
                    <w:jc w:val="right"/>
                  </w:pPr>
                  <w:r>
                    <w:rPr>
                      <w:sz w:val="22"/>
                      <w:szCs w:val="22"/>
                    </w:rPr>
                    <w:t>0,0</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Кількість ліжок у денних стаціонарах</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наказ про профілізацію</w:t>
                  </w:r>
                </w:p>
              </w:tc>
              <w:tc>
                <w:tcPr>
                  <w:tcW w:w="542" w:type="pct"/>
                  <w:shd w:val="clear" w:color="auto" w:fill="auto"/>
                  <w:vAlign w:val="center"/>
                  <w:hideMark/>
                </w:tcPr>
                <w:p w:rsidR="006315DB" w:rsidRDefault="006315DB" w:rsidP="002E7FBE">
                  <w:pPr>
                    <w:jc w:val="right"/>
                  </w:pPr>
                  <w:r>
                    <w:rPr>
                      <w:sz w:val="22"/>
                      <w:szCs w:val="22"/>
                    </w:rPr>
                    <w:t>125</w:t>
                  </w:r>
                </w:p>
              </w:tc>
              <w:tc>
                <w:tcPr>
                  <w:tcW w:w="496" w:type="pct"/>
                  <w:shd w:val="clear" w:color="auto" w:fill="auto"/>
                  <w:vAlign w:val="center"/>
                  <w:hideMark/>
                </w:tcPr>
                <w:p w:rsidR="006315DB" w:rsidRDefault="006315DB" w:rsidP="002E7FBE">
                  <w:pPr>
                    <w:jc w:val="right"/>
                  </w:pPr>
                  <w:r>
                    <w:rPr>
                      <w:sz w:val="22"/>
                      <w:szCs w:val="22"/>
                    </w:rPr>
                    <w:t>125</w:t>
                  </w:r>
                </w:p>
              </w:tc>
              <w:tc>
                <w:tcPr>
                  <w:tcW w:w="442" w:type="pct"/>
                  <w:shd w:val="clear" w:color="auto" w:fill="auto"/>
                  <w:noWrap/>
                  <w:vAlign w:val="center"/>
                  <w:hideMark/>
                </w:tcPr>
                <w:p w:rsidR="006315DB" w:rsidRDefault="006315DB" w:rsidP="002E7FBE">
                  <w:pPr>
                    <w:jc w:val="right"/>
                  </w:pPr>
                  <w:r>
                    <w:rPr>
                      <w:sz w:val="22"/>
                      <w:szCs w:val="22"/>
                    </w:rPr>
                    <w:t>0,0</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Обсяг видатків на безоплатне медикаментозне забезпечення хворих при невідкладних станах протягом першої доби перебування у стаціонарі</w:t>
                  </w:r>
                </w:p>
              </w:tc>
              <w:tc>
                <w:tcPr>
                  <w:tcW w:w="316" w:type="pct"/>
                  <w:shd w:val="clear" w:color="auto" w:fill="auto"/>
                  <w:vAlign w:val="center"/>
                  <w:hideMark/>
                </w:tcPr>
                <w:p w:rsidR="006315DB" w:rsidRDefault="006315DB">
                  <w:pPr>
                    <w:jc w:val="center"/>
                    <w:rPr>
                      <w:sz w:val="20"/>
                      <w:szCs w:val="20"/>
                    </w:rPr>
                  </w:pPr>
                  <w:r>
                    <w:rPr>
                      <w:sz w:val="20"/>
                      <w:szCs w:val="20"/>
                    </w:rPr>
                    <w:t>грн.</w:t>
                  </w:r>
                </w:p>
              </w:tc>
              <w:tc>
                <w:tcPr>
                  <w:tcW w:w="632" w:type="pct"/>
                  <w:shd w:val="clear" w:color="auto" w:fill="auto"/>
                  <w:vAlign w:val="center"/>
                  <w:hideMark/>
                </w:tcPr>
                <w:p w:rsidR="006315DB" w:rsidRDefault="006315DB">
                  <w:pPr>
                    <w:jc w:val="center"/>
                    <w:rPr>
                      <w:sz w:val="20"/>
                      <w:szCs w:val="20"/>
                    </w:rPr>
                  </w:pPr>
                  <w:r>
                    <w:rPr>
                      <w:sz w:val="20"/>
                      <w:szCs w:val="20"/>
                    </w:rPr>
                    <w:t>міський бюджет, розрахунок</w:t>
                  </w:r>
                </w:p>
              </w:tc>
              <w:tc>
                <w:tcPr>
                  <w:tcW w:w="542" w:type="pct"/>
                  <w:shd w:val="clear" w:color="auto" w:fill="auto"/>
                  <w:vAlign w:val="center"/>
                  <w:hideMark/>
                </w:tcPr>
                <w:p w:rsidR="006315DB" w:rsidRDefault="006315DB" w:rsidP="002E7FBE">
                  <w:pPr>
                    <w:jc w:val="right"/>
                  </w:pPr>
                  <w:r>
                    <w:rPr>
                      <w:sz w:val="22"/>
                      <w:szCs w:val="22"/>
                    </w:rPr>
                    <w:t>5838586,00</w:t>
                  </w:r>
                </w:p>
              </w:tc>
              <w:tc>
                <w:tcPr>
                  <w:tcW w:w="496" w:type="pct"/>
                  <w:shd w:val="clear" w:color="auto" w:fill="auto"/>
                  <w:vAlign w:val="center"/>
                  <w:hideMark/>
                </w:tcPr>
                <w:p w:rsidR="006315DB" w:rsidRDefault="006315DB" w:rsidP="002E7FBE">
                  <w:pPr>
                    <w:jc w:val="right"/>
                  </w:pPr>
                  <w:r>
                    <w:rPr>
                      <w:sz w:val="22"/>
                      <w:szCs w:val="22"/>
                    </w:rPr>
                    <w:t>4537624,18</w:t>
                  </w:r>
                </w:p>
              </w:tc>
              <w:tc>
                <w:tcPr>
                  <w:tcW w:w="442" w:type="pct"/>
                  <w:shd w:val="clear" w:color="auto" w:fill="auto"/>
                  <w:noWrap/>
                  <w:vAlign w:val="center"/>
                  <w:hideMark/>
                </w:tcPr>
                <w:p w:rsidR="006315DB" w:rsidRDefault="006315DB" w:rsidP="002E7FBE">
                  <w:pPr>
                    <w:jc w:val="right"/>
                  </w:pPr>
                  <w:r>
                    <w:rPr>
                      <w:sz w:val="22"/>
                      <w:szCs w:val="22"/>
                    </w:rPr>
                    <w:t>-22,3</w:t>
                  </w:r>
                </w:p>
              </w:tc>
            </w:tr>
            <w:tr w:rsidR="006315DB" w:rsidRPr="00AE1390" w:rsidTr="006315DB">
              <w:trPr>
                <w:trHeight w:val="300"/>
              </w:trPr>
              <w:tc>
                <w:tcPr>
                  <w:tcW w:w="181" w:type="pct"/>
                  <w:shd w:val="clear" w:color="auto" w:fill="auto"/>
                  <w:hideMark/>
                </w:tcPr>
                <w:p w:rsidR="006315DB" w:rsidRPr="00936AE1" w:rsidRDefault="006315DB" w:rsidP="006D4D58">
                  <w:pPr>
                    <w:jc w:val="center"/>
                  </w:pPr>
                </w:p>
              </w:tc>
              <w:tc>
                <w:tcPr>
                  <w:tcW w:w="4819" w:type="pct"/>
                  <w:gridSpan w:val="6"/>
                  <w:shd w:val="clear" w:color="auto" w:fill="auto"/>
                  <w:vAlign w:val="center"/>
                  <w:hideMark/>
                </w:tcPr>
                <w:p w:rsidR="006315DB" w:rsidRDefault="006315DB" w:rsidP="00B53568">
                  <w:pPr>
                    <w:rPr>
                      <w:color w:val="000000"/>
                    </w:rPr>
                  </w:pPr>
                  <w:r w:rsidRPr="002F7BD4">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К</w:t>
                  </w:r>
                  <w:r w:rsidRPr="00CF6D03">
                    <w:rPr>
                      <w:i/>
                      <w:iCs/>
                      <w:sz w:val="22"/>
                      <w:szCs w:val="22"/>
                    </w:rPr>
                    <w:t xml:space="preserve">ошти загального фонду </w:t>
                  </w:r>
                  <w:r>
                    <w:rPr>
                      <w:i/>
                      <w:iCs/>
                      <w:sz w:val="22"/>
                      <w:szCs w:val="22"/>
                    </w:rPr>
                    <w:t xml:space="preserve">за 9 місяців поточного року використані на 70,4 відс., </w:t>
                  </w:r>
                  <w:r w:rsidRPr="00CF6D03">
                    <w:rPr>
                      <w:i/>
                      <w:iCs/>
                      <w:sz w:val="22"/>
                      <w:szCs w:val="22"/>
                    </w:rPr>
                    <w:t xml:space="preserve"> </w:t>
                  </w:r>
                  <w:r>
                    <w:rPr>
                      <w:i/>
                      <w:iCs/>
                      <w:sz w:val="22"/>
                      <w:szCs w:val="22"/>
                    </w:rPr>
                    <w:t xml:space="preserve">переважно </w:t>
                  </w:r>
                  <w:r w:rsidRPr="00CF6D03">
                    <w:rPr>
                      <w:i/>
                      <w:iCs/>
                      <w:sz w:val="22"/>
                      <w:szCs w:val="22"/>
                    </w:rPr>
                    <w:t>за рахунок економії коштів на оплату енергоносіїв та комунальних послуг</w:t>
                  </w:r>
                  <w:r>
                    <w:rPr>
                      <w:i/>
                      <w:iCs/>
                      <w:sz w:val="22"/>
                      <w:szCs w:val="22"/>
                    </w:rPr>
                    <w:t xml:space="preserve"> у зв’язку з сприятливими погодними умовами на початку 2019 року.</w:t>
                  </w:r>
                  <w:r>
                    <w:rPr>
                      <w:sz w:val="22"/>
                      <w:szCs w:val="22"/>
                    </w:rPr>
                    <w:t xml:space="preserve"> </w:t>
                  </w:r>
                  <w:r w:rsidRPr="00B36076">
                    <w:rPr>
                      <w:i/>
                      <w:sz w:val="22"/>
                      <w:szCs w:val="22"/>
                    </w:rPr>
                    <w:t>Обсяг видатків на безоплатне медикаментозне забезпечення хворих при невідкладних станах протягом першої доби перебування у стаціонарі</w:t>
                  </w:r>
                  <w:r>
                    <w:rPr>
                      <w:i/>
                      <w:iCs/>
                      <w:sz w:val="22"/>
                      <w:szCs w:val="22"/>
                    </w:rPr>
                    <w:t xml:space="preserve"> за 9 місяців поточного року склав 77,7 відс. річного плану за рахунок закупівлі лікарських засобів, які будуть використані до кінця поточного року.</w:t>
                  </w:r>
                  <w:r>
                    <w:t xml:space="preserve"> </w:t>
                  </w:r>
                  <w:r w:rsidRPr="00111BF2">
                    <w:rPr>
                      <w:i/>
                      <w:iCs/>
                      <w:sz w:val="22"/>
                      <w:szCs w:val="22"/>
                    </w:rPr>
                    <w:t>У зв’язку з реорганізацією дошкільного, шкільного та підліткового відділень КНП «Черкаська міська дитяча лікарня» чисельність працівників, які отримують заробітну плату за рахунок коштів міського бюджету, протягом року зменшилась</w:t>
                  </w:r>
                  <w:r>
                    <w:t xml:space="preserve"> </w:t>
                  </w:r>
                  <w:r w:rsidRPr="00111BF2">
                    <w:rPr>
                      <w:i/>
                      <w:iCs/>
                      <w:sz w:val="22"/>
                      <w:szCs w:val="22"/>
                    </w:rPr>
                    <w:t xml:space="preserve">на 62,5 шт.од., з 01.11.2019 року </w:t>
                  </w:r>
                  <w:r>
                    <w:rPr>
                      <w:i/>
                      <w:iCs/>
                      <w:sz w:val="22"/>
                      <w:szCs w:val="22"/>
                    </w:rPr>
                    <w:t>відбулось</w:t>
                  </w:r>
                  <w:r w:rsidRPr="00111BF2">
                    <w:rPr>
                      <w:i/>
                      <w:iCs/>
                      <w:sz w:val="22"/>
                      <w:szCs w:val="22"/>
                    </w:rPr>
                    <w:t xml:space="preserve"> зменшення штатної чисельності ще на 1,5 шт.од.</w:t>
                  </w:r>
                  <w:r>
                    <w:t xml:space="preserve"> </w:t>
                  </w:r>
                  <w:r w:rsidRPr="00DE5A28">
                    <w:rPr>
                      <w:i/>
                      <w:sz w:val="22"/>
                    </w:rPr>
                    <w:t xml:space="preserve">За 9 місяців 2019 року середньомісячна фактично зайнята чисельність </w:t>
                  </w:r>
                  <w:r>
                    <w:rPr>
                      <w:i/>
                      <w:sz w:val="22"/>
                    </w:rPr>
                    <w:t xml:space="preserve">працівників </w:t>
                  </w:r>
                  <w:r w:rsidRPr="00DE5A28">
                    <w:rPr>
                      <w:i/>
                      <w:sz w:val="22"/>
                    </w:rPr>
                    <w:t>становила 2395,5 штатних одиниць, що становить 99,0 відсотків від затвердженої штатної чисельності.</w:t>
                  </w:r>
                </w:p>
              </w:tc>
            </w:tr>
            <w:tr w:rsidR="006315DB" w:rsidRPr="00AE1390" w:rsidTr="002C3E92">
              <w:trPr>
                <w:trHeight w:val="300"/>
              </w:trPr>
              <w:tc>
                <w:tcPr>
                  <w:tcW w:w="181" w:type="pct"/>
                  <w:shd w:val="clear" w:color="auto" w:fill="auto"/>
                  <w:hideMark/>
                </w:tcPr>
                <w:p w:rsidR="006315DB" w:rsidRPr="00936AE1" w:rsidRDefault="006315DB" w:rsidP="006D4D58">
                  <w:pPr>
                    <w:jc w:val="center"/>
                  </w:pPr>
                  <w:r w:rsidRPr="00936AE1">
                    <w:rPr>
                      <w:sz w:val="22"/>
                      <w:szCs w:val="22"/>
                    </w:rPr>
                    <w:t>2</w:t>
                  </w:r>
                </w:p>
              </w:tc>
              <w:tc>
                <w:tcPr>
                  <w:tcW w:w="2391" w:type="pct"/>
                  <w:shd w:val="clear" w:color="auto" w:fill="auto"/>
                  <w:hideMark/>
                </w:tcPr>
                <w:p w:rsidR="006315DB" w:rsidRPr="00936AE1" w:rsidRDefault="006315DB" w:rsidP="006D4D58">
                  <w:pPr>
                    <w:rPr>
                      <w:b/>
                      <w:bCs/>
                      <w:i/>
                      <w:iCs/>
                    </w:rPr>
                  </w:pPr>
                  <w:r w:rsidRPr="00936AE1">
                    <w:rPr>
                      <w:b/>
                      <w:bCs/>
                      <w:i/>
                      <w:iCs/>
                      <w:sz w:val="22"/>
                      <w:szCs w:val="22"/>
                    </w:rPr>
                    <w:t>продукту:</w:t>
                  </w:r>
                </w:p>
              </w:tc>
              <w:tc>
                <w:tcPr>
                  <w:tcW w:w="316" w:type="pct"/>
                  <w:shd w:val="clear" w:color="auto" w:fill="auto"/>
                  <w:hideMark/>
                </w:tcPr>
                <w:p w:rsidR="006315DB" w:rsidRPr="00936AE1" w:rsidRDefault="006315DB" w:rsidP="006D4D58">
                  <w:pPr>
                    <w:rPr>
                      <w:b/>
                      <w:bCs/>
                      <w:i/>
                      <w:iCs/>
                    </w:rPr>
                  </w:pPr>
                  <w:r w:rsidRPr="00936AE1">
                    <w:rPr>
                      <w:b/>
                      <w:bCs/>
                      <w:i/>
                      <w:iCs/>
                      <w:sz w:val="22"/>
                      <w:szCs w:val="22"/>
                    </w:rPr>
                    <w:t> </w:t>
                  </w:r>
                </w:p>
              </w:tc>
              <w:tc>
                <w:tcPr>
                  <w:tcW w:w="632" w:type="pct"/>
                  <w:shd w:val="clear" w:color="auto" w:fill="auto"/>
                  <w:hideMark/>
                </w:tcPr>
                <w:p w:rsidR="006315DB" w:rsidRPr="00936AE1" w:rsidRDefault="006315DB" w:rsidP="006D4D58">
                  <w:pPr>
                    <w:rPr>
                      <w:b/>
                      <w:bCs/>
                      <w:i/>
                      <w:iCs/>
                    </w:rPr>
                  </w:pPr>
                  <w:r w:rsidRPr="00936AE1">
                    <w:rPr>
                      <w:b/>
                      <w:bCs/>
                      <w:i/>
                      <w:iCs/>
                      <w:sz w:val="22"/>
                      <w:szCs w:val="22"/>
                    </w:rPr>
                    <w:t> </w:t>
                  </w:r>
                </w:p>
              </w:tc>
              <w:tc>
                <w:tcPr>
                  <w:tcW w:w="542" w:type="pct"/>
                  <w:shd w:val="clear" w:color="auto" w:fill="auto"/>
                  <w:hideMark/>
                </w:tcPr>
                <w:p w:rsidR="006315DB" w:rsidRPr="00936AE1" w:rsidRDefault="006315DB" w:rsidP="006D4D58">
                  <w:pPr>
                    <w:rPr>
                      <w:b/>
                      <w:bCs/>
                      <w:i/>
                      <w:iCs/>
                    </w:rPr>
                  </w:pPr>
                  <w:r w:rsidRPr="00936AE1">
                    <w:rPr>
                      <w:b/>
                      <w:bCs/>
                      <w:i/>
                      <w:iCs/>
                      <w:sz w:val="22"/>
                      <w:szCs w:val="22"/>
                    </w:rPr>
                    <w:t> </w:t>
                  </w:r>
                </w:p>
              </w:tc>
              <w:tc>
                <w:tcPr>
                  <w:tcW w:w="496" w:type="pct"/>
                  <w:shd w:val="clear" w:color="auto" w:fill="auto"/>
                  <w:hideMark/>
                </w:tcPr>
                <w:p w:rsidR="006315DB" w:rsidRPr="00936AE1" w:rsidRDefault="006315DB" w:rsidP="006D4D58">
                  <w:pPr>
                    <w:rPr>
                      <w:b/>
                      <w:bCs/>
                      <w:i/>
                      <w:iCs/>
                    </w:rPr>
                  </w:pPr>
                  <w:r w:rsidRPr="00936AE1">
                    <w:rPr>
                      <w:b/>
                      <w:bCs/>
                      <w:i/>
                      <w:iCs/>
                      <w:sz w:val="22"/>
                      <w:szCs w:val="22"/>
                    </w:rPr>
                    <w:t> </w:t>
                  </w:r>
                </w:p>
              </w:tc>
              <w:tc>
                <w:tcPr>
                  <w:tcW w:w="442" w:type="pct"/>
                  <w:shd w:val="clear" w:color="auto" w:fill="auto"/>
                  <w:noWrap/>
                  <w:vAlign w:val="bottom"/>
                  <w:hideMark/>
                </w:tcPr>
                <w:p w:rsidR="006315DB" w:rsidRPr="00936AE1" w:rsidRDefault="006315DB" w:rsidP="006D4D58">
                  <w:r w:rsidRPr="00936AE1">
                    <w:rPr>
                      <w:sz w:val="22"/>
                      <w:szCs w:val="22"/>
                    </w:rPr>
                    <w:t> </w:t>
                  </w:r>
                </w:p>
              </w:tc>
            </w:tr>
            <w:tr w:rsidR="006315DB" w:rsidRPr="00C62D8C" w:rsidTr="002C3E92">
              <w:trPr>
                <w:trHeight w:val="300"/>
              </w:trPr>
              <w:tc>
                <w:tcPr>
                  <w:tcW w:w="181" w:type="pct"/>
                  <w:shd w:val="clear" w:color="auto" w:fill="auto"/>
                  <w:hideMark/>
                </w:tcPr>
                <w:p w:rsidR="006315DB" w:rsidRPr="00C62D8C" w:rsidRDefault="006315DB" w:rsidP="006D4D58">
                  <w:pPr>
                    <w:jc w:val="center"/>
                  </w:pPr>
                </w:p>
              </w:tc>
              <w:tc>
                <w:tcPr>
                  <w:tcW w:w="2391" w:type="pct"/>
                  <w:shd w:val="clear" w:color="auto" w:fill="auto"/>
                  <w:vAlign w:val="center"/>
                  <w:hideMark/>
                </w:tcPr>
                <w:p w:rsidR="006315DB" w:rsidRDefault="006315DB">
                  <w:r>
                    <w:rPr>
                      <w:sz w:val="22"/>
                      <w:szCs w:val="22"/>
                    </w:rPr>
                    <w:t>Кількість ліжко-днів у звичайних стаціонарах</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статистична звітність</w:t>
                  </w:r>
                </w:p>
              </w:tc>
              <w:tc>
                <w:tcPr>
                  <w:tcW w:w="542" w:type="pct"/>
                  <w:shd w:val="clear" w:color="auto" w:fill="auto"/>
                  <w:vAlign w:val="center"/>
                  <w:hideMark/>
                </w:tcPr>
                <w:p w:rsidR="006315DB" w:rsidRDefault="006315DB" w:rsidP="00DE3870">
                  <w:pPr>
                    <w:jc w:val="right"/>
                  </w:pPr>
                  <w:r>
                    <w:rPr>
                      <w:sz w:val="22"/>
                      <w:szCs w:val="22"/>
                    </w:rPr>
                    <w:t>442828</w:t>
                  </w:r>
                </w:p>
              </w:tc>
              <w:tc>
                <w:tcPr>
                  <w:tcW w:w="496" w:type="pct"/>
                  <w:shd w:val="clear" w:color="auto" w:fill="auto"/>
                  <w:vAlign w:val="center"/>
                  <w:hideMark/>
                </w:tcPr>
                <w:p w:rsidR="006315DB" w:rsidRDefault="006315DB" w:rsidP="00DE3870">
                  <w:pPr>
                    <w:jc w:val="right"/>
                  </w:pPr>
                  <w:r>
                    <w:rPr>
                      <w:sz w:val="22"/>
                      <w:szCs w:val="22"/>
                    </w:rPr>
                    <w:t>325463</w:t>
                  </w:r>
                </w:p>
              </w:tc>
              <w:tc>
                <w:tcPr>
                  <w:tcW w:w="442" w:type="pct"/>
                  <w:shd w:val="clear" w:color="auto" w:fill="auto"/>
                  <w:noWrap/>
                  <w:vAlign w:val="center"/>
                  <w:hideMark/>
                </w:tcPr>
                <w:p w:rsidR="006315DB" w:rsidRDefault="006315DB" w:rsidP="00DE3870">
                  <w:pPr>
                    <w:jc w:val="right"/>
                  </w:pPr>
                  <w:r>
                    <w:rPr>
                      <w:sz w:val="22"/>
                      <w:szCs w:val="22"/>
                    </w:rPr>
                    <w:t>-26,5</w:t>
                  </w:r>
                </w:p>
              </w:tc>
            </w:tr>
            <w:tr w:rsidR="006315DB" w:rsidRPr="00C62D8C" w:rsidTr="002C3E92">
              <w:trPr>
                <w:trHeight w:val="300"/>
              </w:trPr>
              <w:tc>
                <w:tcPr>
                  <w:tcW w:w="181" w:type="pct"/>
                  <w:shd w:val="clear" w:color="auto" w:fill="auto"/>
                  <w:hideMark/>
                </w:tcPr>
                <w:p w:rsidR="006315DB" w:rsidRPr="00C62D8C" w:rsidRDefault="006315DB" w:rsidP="006D4D58">
                  <w:pPr>
                    <w:jc w:val="center"/>
                  </w:pPr>
                </w:p>
              </w:tc>
              <w:tc>
                <w:tcPr>
                  <w:tcW w:w="2391" w:type="pct"/>
                  <w:shd w:val="clear" w:color="auto" w:fill="auto"/>
                  <w:vAlign w:val="center"/>
                  <w:hideMark/>
                </w:tcPr>
                <w:p w:rsidR="006315DB" w:rsidRDefault="006315DB">
                  <w:r>
                    <w:rPr>
                      <w:sz w:val="22"/>
                      <w:szCs w:val="22"/>
                    </w:rPr>
                    <w:t>Кількість лікарських відвідувань</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статистична звітність</w:t>
                  </w:r>
                </w:p>
              </w:tc>
              <w:tc>
                <w:tcPr>
                  <w:tcW w:w="542" w:type="pct"/>
                  <w:shd w:val="clear" w:color="auto" w:fill="auto"/>
                  <w:vAlign w:val="center"/>
                  <w:hideMark/>
                </w:tcPr>
                <w:p w:rsidR="006315DB" w:rsidRDefault="006315DB" w:rsidP="00DE3870">
                  <w:pPr>
                    <w:jc w:val="right"/>
                  </w:pPr>
                  <w:r>
                    <w:rPr>
                      <w:sz w:val="22"/>
                      <w:szCs w:val="22"/>
                    </w:rPr>
                    <w:t>156847</w:t>
                  </w:r>
                </w:p>
              </w:tc>
              <w:tc>
                <w:tcPr>
                  <w:tcW w:w="496" w:type="pct"/>
                  <w:shd w:val="clear" w:color="auto" w:fill="auto"/>
                  <w:vAlign w:val="center"/>
                  <w:hideMark/>
                </w:tcPr>
                <w:p w:rsidR="006315DB" w:rsidRDefault="006315DB" w:rsidP="00DE3870">
                  <w:pPr>
                    <w:jc w:val="right"/>
                  </w:pPr>
                  <w:r>
                    <w:rPr>
                      <w:sz w:val="22"/>
                      <w:szCs w:val="22"/>
                    </w:rPr>
                    <w:t>109576</w:t>
                  </w:r>
                </w:p>
              </w:tc>
              <w:tc>
                <w:tcPr>
                  <w:tcW w:w="442" w:type="pct"/>
                  <w:shd w:val="clear" w:color="auto" w:fill="auto"/>
                  <w:noWrap/>
                  <w:vAlign w:val="center"/>
                  <w:hideMark/>
                </w:tcPr>
                <w:p w:rsidR="006315DB" w:rsidRDefault="006315DB" w:rsidP="00DE3870">
                  <w:pPr>
                    <w:jc w:val="right"/>
                  </w:pPr>
                  <w:r>
                    <w:rPr>
                      <w:sz w:val="22"/>
                      <w:szCs w:val="22"/>
                    </w:rPr>
                    <w:t>-30,1</w:t>
                  </w:r>
                </w:p>
              </w:tc>
            </w:tr>
            <w:tr w:rsidR="006315DB" w:rsidRPr="00C62D8C" w:rsidTr="002C3E92">
              <w:trPr>
                <w:trHeight w:val="300"/>
              </w:trPr>
              <w:tc>
                <w:tcPr>
                  <w:tcW w:w="181" w:type="pct"/>
                  <w:shd w:val="clear" w:color="auto" w:fill="auto"/>
                  <w:hideMark/>
                </w:tcPr>
                <w:p w:rsidR="006315DB" w:rsidRPr="00C62D8C" w:rsidRDefault="006315DB" w:rsidP="006D4D58">
                  <w:pPr>
                    <w:jc w:val="center"/>
                  </w:pPr>
                </w:p>
              </w:tc>
              <w:tc>
                <w:tcPr>
                  <w:tcW w:w="2391" w:type="pct"/>
                  <w:shd w:val="clear" w:color="auto" w:fill="auto"/>
                  <w:vAlign w:val="center"/>
                  <w:hideMark/>
                </w:tcPr>
                <w:p w:rsidR="006315DB" w:rsidRDefault="006315DB">
                  <w:r>
                    <w:rPr>
                      <w:sz w:val="22"/>
                      <w:szCs w:val="22"/>
                    </w:rPr>
                    <w:t>Кількість пролікованих хворих у звичайних стаціонарах</w:t>
                  </w:r>
                </w:p>
              </w:tc>
              <w:tc>
                <w:tcPr>
                  <w:tcW w:w="316" w:type="pct"/>
                  <w:shd w:val="clear" w:color="auto" w:fill="auto"/>
                  <w:vAlign w:val="center"/>
                  <w:hideMark/>
                </w:tcPr>
                <w:p w:rsidR="006315DB" w:rsidRDefault="006315DB">
                  <w:pPr>
                    <w:jc w:val="center"/>
                    <w:rPr>
                      <w:sz w:val="20"/>
                      <w:szCs w:val="20"/>
                    </w:rPr>
                  </w:pPr>
                  <w:r>
                    <w:rPr>
                      <w:sz w:val="20"/>
                      <w:szCs w:val="20"/>
                    </w:rPr>
                    <w:t>осіб</w:t>
                  </w:r>
                </w:p>
              </w:tc>
              <w:tc>
                <w:tcPr>
                  <w:tcW w:w="632" w:type="pct"/>
                  <w:shd w:val="clear" w:color="auto" w:fill="auto"/>
                  <w:vAlign w:val="center"/>
                  <w:hideMark/>
                </w:tcPr>
                <w:p w:rsidR="006315DB" w:rsidRDefault="006315DB">
                  <w:pPr>
                    <w:jc w:val="center"/>
                    <w:rPr>
                      <w:sz w:val="18"/>
                      <w:szCs w:val="18"/>
                    </w:rPr>
                  </w:pPr>
                  <w:r>
                    <w:rPr>
                      <w:sz w:val="18"/>
                      <w:szCs w:val="18"/>
                    </w:rPr>
                    <w:t>статистична звітність</w:t>
                  </w:r>
                </w:p>
              </w:tc>
              <w:tc>
                <w:tcPr>
                  <w:tcW w:w="542" w:type="pct"/>
                  <w:shd w:val="clear" w:color="auto" w:fill="auto"/>
                  <w:vAlign w:val="center"/>
                  <w:hideMark/>
                </w:tcPr>
                <w:p w:rsidR="006315DB" w:rsidRDefault="006315DB" w:rsidP="00DE3870">
                  <w:pPr>
                    <w:jc w:val="right"/>
                  </w:pPr>
                  <w:r>
                    <w:rPr>
                      <w:sz w:val="22"/>
                      <w:szCs w:val="22"/>
                    </w:rPr>
                    <w:t>45741</w:t>
                  </w:r>
                </w:p>
              </w:tc>
              <w:tc>
                <w:tcPr>
                  <w:tcW w:w="496" w:type="pct"/>
                  <w:shd w:val="clear" w:color="auto" w:fill="auto"/>
                  <w:vAlign w:val="center"/>
                  <w:hideMark/>
                </w:tcPr>
                <w:p w:rsidR="006315DB" w:rsidRDefault="006315DB" w:rsidP="00DE3870">
                  <w:pPr>
                    <w:jc w:val="right"/>
                  </w:pPr>
                  <w:r>
                    <w:rPr>
                      <w:sz w:val="22"/>
                      <w:szCs w:val="22"/>
                    </w:rPr>
                    <w:t>32613</w:t>
                  </w:r>
                </w:p>
              </w:tc>
              <w:tc>
                <w:tcPr>
                  <w:tcW w:w="442" w:type="pct"/>
                  <w:shd w:val="clear" w:color="auto" w:fill="auto"/>
                  <w:noWrap/>
                  <w:vAlign w:val="center"/>
                  <w:hideMark/>
                </w:tcPr>
                <w:p w:rsidR="006315DB" w:rsidRDefault="006315DB" w:rsidP="00DE3870">
                  <w:pPr>
                    <w:jc w:val="right"/>
                  </w:pPr>
                  <w:r>
                    <w:rPr>
                      <w:sz w:val="22"/>
                      <w:szCs w:val="22"/>
                    </w:rPr>
                    <w:t>-28,7</w:t>
                  </w:r>
                </w:p>
              </w:tc>
            </w:tr>
            <w:tr w:rsidR="006315DB" w:rsidRPr="00C62D8C" w:rsidTr="002C3E92">
              <w:trPr>
                <w:trHeight w:val="300"/>
              </w:trPr>
              <w:tc>
                <w:tcPr>
                  <w:tcW w:w="181" w:type="pct"/>
                  <w:shd w:val="clear" w:color="auto" w:fill="auto"/>
                  <w:hideMark/>
                </w:tcPr>
                <w:p w:rsidR="006315DB" w:rsidRPr="00C62D8C" w:rsidRDefault="006315DB" w:rsidP="006D4D58">
                  <w:pPr>
                    <w:jc w:val="center"/>
                  </w:pPr>
                </w:p>
              </w:tc>
              <w:tc>
                <w:tcPr>
                  <w:tcW w:w="2391" w:type="pct"/>
                  <w:shd w:val="clear" w:color="auto" w:fill="auto"/>
                  <w:vAlign w:val="center"/>
                  <w:hideMark/>
                </w:tcPr>
                <w:p w:rsidR="006315DB" w:rsidRDefault="006315DB">
                  <w:r>
                    <w:rPr>
                      <w:sz w:val="22"/>
                      <w:szCs w:val="22"/>
                    </w:rPr>
                    <w:t>Кількість пролікованих хворих у денних стаціонарах</w:t>
                  </w:r>
                </w:p>
              </w:tc>
              <w:tc>
                <w:tcPr>
                  <w:tcW w:w="316" w:type="pct"/>
                  <w:shd w:val="clear" w:color="auto" w:fill="auto"/>
                  <w:vAlign w:val="center"/>
                  <w:hideMark/>
                </w:tcPr>
                <w:p w:rsidR="006315DB" w:rsidRDefault="006315DB">
                  <w:pPr>
                    <w:jc w:val="center"/>
                    <w:rPr>
                      <w:sz w:val="20"/>
                      <w:szCs w:val="20"/>
                    </w:rPr>
                  </w:pPr>
                  <w:r>
                    <w:rPr>
                      <w:sz w:val="20"/>
                      <w:szCs w:val="20"/>
                    </w:rPr>
                    <w:t>осіб</w:t>
                  </w:r>
                </w:p>
              </w:tc>
              <w:tc>
                <w:tcPr>
                  <w:tcW w:w="632" w:type="pct"/>
                  <w:shd w:val="clear" w:color="auto" w:fill="auto"/>
                  <w:vAlign w:val="center"/>
                  <w:hideMark/>
                </w:tcPr>
                <w:p w:rsidR="006315DB" w:rsidRDefault="006315DB">
                  <w:pPr>
                    <w:jc w:val="center"/>
                    <w:rPr>
                      <w:sz w:val="18"/>
                      <w:szCs w:val="18"/>
                    </w:rPr>
                  </w:pPr>
                  <w:r>
                    <w:rPr>
                      <w:sz w:val="18"/>
                      <w:szCs w:val="18"/>
                    </w:rPr>
                    <w:t>статистична звітність</w:t>
                  </w:r>
                </w:p>
              </w:tc>
              <w:tc>
                <w:tcPr>
                  <w:tcW w:w="542" w:type="pct"/>
                  <w:shd w:val="clear" w:color="auto" w:fill="auto"/>
                  <w:vAlign w:val="center"/>
                  <w:hideMark/>
                </w:tcPr>
                <w:p w:rsidR="006315DB" w:rsidRDefault="006315DB" w:rsidP="00DE3870">
                  <w:pPr>
                    <w:jc w:val="right"/>
                  </w:pPr>
                  <w:r>
                    <w:rPr>
                      <w:sz w:val="22"/>
                      <w:szCs w:val="22"/>
                    </w:rPr>
                    <w:t>6321</w:t>
                  </w:r>
                </w:p>
              </w:tc>
              <w:tc>
                <w:tcPr>
                  <w:tcW w:w="496" w:type="pct"/>
                  <w:shd w:val="clear" w:color="auto" w:fill="auto"/>
                  <w:vAlign w:val="center"/>
                  <w:hideMark/>
                </w:tcPr>
                <w:p w:rsidR="006315DB" w:rsidRDefault="006315DB" w:rsidP="00DE3870">
                  <w:pPr>
                    <w:jc w:val="right"/>
                  </w:pPr>
                  <w:r>
                    <w:rPr>
                      <w:sz w:val="22"/>
                      <w:szCs w:val="22"/>
                    </w:rPr>
                    <w:t>3723</w:t>
                  </w:r>
                </w:p>
              </w:tc>
              <w:tc>
                <w:tcPr>
                  <w:tcW w:w="442" w:type="pct"/>
                  <w:shd w:val="clear" w:color="auto" w:fill="auto"/>
                  <w:noWrap/>
                  <w:vAlign w:val="center"/>
                  <w:hideMark/>
                </w:tcPr>
                <w:p w:rsidR="006315DB" w:rsidRDefault="006315DB" w:rsidP="00DE3870">
                  <w:pPr>
                    <w:jc w:val="right"/>
                  </w:pPr>
                  <w:r>
                    <w:rPr>
                      <w:sz w:val="22"/>
                      <w:szCs w:val="22"/>
                    </w:rPr>
                    <w:t>-41,1</w:t>
                  </w:r>
                </w:p>
              </w:tc>
            </w:tr>
            <w:tr w:rsidR="006315DB" w:rsidRPr="00C62D8C" w:rsidTr="002C3E92">
              <w:trPr>
                <w:trHeight w:val="300"/>
              </w:trPr>
              <w:tc>
                <w:tcPr>
                  <w:tcW w:w="181" w:type="pct"/>
                  <w:shd w:val="clear" w:color="auto" w:fill="auto"/>
                  <w:hideMark/>
                </w:tcPr>
                <w:p w:rsidR="006315DB" w:rsidRPr="00C62D8C" w:rsidRDefault="006315DB" w:rsidP="006D4D58">
                  <w:pPr>
                    <w:jc w:val="center"/>
                  </w:pPr>
                </w:p>
              </w:tc>
              <w:tc>
                <w:tcPr>
                  <w:tcW w:w="2391" w:type="pct"/>
                  <w:shd w:val="clear" w:color="auto" w:fill="auto"/>
                  <w:vAlign w:val="center"/>
                  <w:hideMark/>
                </w:tcPr>
                <w:p w:rsidR="006315DB" w:rsidRDefault="006315DB">
                  <w:r>
                    <w:rPr>
                      <w:sz w:val="22"/>
                      <w:szCs w:val="22"/>
                    </w:rPr>
                    <w:t>Кількість осіб, що потребують безоплатного медикаментозного забезпечення при невідкладних станах протягом першої доби перебування у стаціонарі</w:t>
                  </w:r>
                </w:p>
              </w:tc>
              <w:tc>
                <w:tcPr>
                  <w:tcW w:w="316" w:type="pct"/>
                  <w:shd w:val="clear" w:color="auto" w:fill="auto"/>
                  <w:vAlign w:val="center"/>
                  <w:hideMark/>
                </w:tcPr>
                <w:p w:rsidR="006315DB" w:rsidRDefault="006315DB">
                  <w:pPr>
                    <w:jc w:val="center"/>
                    <w:rPr>
                      <w:sz w:val="20"/>
                      <w:szCs w:val="20"/>
                    </w:rPr>
                  </w:pPr>
                  <w:r>
                    <w:rPr>
                      <w:sz w:val="20"/>
                      <w:szCs w:val="20"/>
                    </w:rPr>
                    <w:t>осіб</w:t>
                  </w:r>
                </w:p>
              </w:tc>
              <w:tc>
                <w:tcPr>
                  <w:tcW w:w="632" w:type="pct"/>
                  <w:shd w:val="clear" w:color="auto" w:fill="auto"/>
                  <w:vAlign w:val="center"/>
                  <w:hideMark/>
                </w:tcPr>
                <w:p w:rsidR="006315DB" w:rsidRDefault="006315DB">
                  <w:pPr>
                    <w:jc w:val="center"/>
                    <w:rPr>
                      <w:sz w:val="18"/>
                      <w:szCs w:val="18"/>
                    </w:rPr>
                  </w:pPr>
                  <w:r>
                    <w:rPr>
                      <w:sz w:val="18"/>
                      <w:szCs w:val="18"/>
                    </w:rPr>
                    <w:t>статистична звітність</w:t>
                  </w:r>
                </w:p>
              </w:tc>
              <w:tc>
                <w:tcPr>
                  <w:tcW w:w="542" w:type="pct"/>
                  <w:shd w:val="clear" w:color="auto" w:fill="auto"/>
                  <w:vAlign w:val="center"/>
                  <w:hideMark/>
                </w:tcPr>
                <w:p w:rsidR="006315DB" w:rsidRDefault="006315DB" w:rsidP="00DE3870">
                  <w:pPr>
                    <w:jc w:val="right"/>
                  </w:pPr>
                  <w:r>
                    <w:rPr>
                      <w:sz w:val="22"/>
                      <w:szCs w:val="22"/>
                    </w:rPr>
                    <w:t>24351</w:t>
                  </w:r>
                </w:p>
              </w:tc>
              <w:tc>
                <w:tcPr>
                  <w:tcW w:w="496" w:type="pct"/>
                  <w:shd w:val="clear" w:color="auto" w:fill="auto"/>
                  <w:vAlign w:val="center"/>
                  <w:hideMark/>
                </w:tcPr>
                <w:p w:rsidR="006315DB" w:rsidRDefault="006315DB" w:rsidP="00DE3870">
                  <w:pPr>
                    <w:jc w:val="right"/>
                  </w:pPr>
                  <w:r>
                    <w:rPr>
                      <w:sz w:val="22"/>
                      <w:szCs w:val="22"/>
                    </w:rPr>
                    <w:t>20622</w:t>
                  </w:r>
                </w:p>
              </w:tc>
              <w:tc>
                <w:tcPr>
                  <w:tcW w:w="442" w:type="pct"/>
                  <w:shd w:val="clear" w:color="auto" w:fill="auto"/>
                  <w:noWrap/>
                  <w:vAlign w:val="center"/>
                  <w:hideMark/>
                </w:tcPr>
                <w:p w:rsidR="006315DB" w:rsidRDefault="006315DB" w:rsidP="00DE3870">
                  <w:pPr>
                    <w:jc w:val="right"/>
                  </w:pPr>
                  <w:r>
                    <w:rPr>
                      <w:sz w:val="22"/>
                      <w:szCs w:val="22"/>
                    </w:rPr>
                    <w:t>-15,3</w:t>
                  </w:r>
                </w:p>
              </w:tc>
            </w:tr>
            <w:tr w:rsidR="006315DB" w:rsidRPr="00AE1390" w:rsidTr="006315DB">
              <w:trPr>
                <w:trHeight w:val="566"/>
              </w:trPr>
              <w:tc>
                <w:tcPr>
                  <w:tcW w:w="181" w:type="pct"/>
                  <w:shd w:val="clear" w:color="auto" w:fill="auto"/>
                  <w:hideMark/>
                </w:tcPr>
                <w:p w:rsidR="006315DB" w:rsidRPr="00936AE1" w:rsidRDefault="006315DB" w:rsidP="006D4D58">
                  <w:pPr>
                    <w:jc w:val="center"/>
                    <w:rPr>
                      <w:i/>
                      <w:iCs/>
                    </w:rPr>
                  </w:pPr>
                  <w:r w:rsidRPr="00936AE1">
                    <w:rPr>
                      <w:i/>
                      <w:iCs/>
                      <w:sz w:val="22"/>
                      <w:szCs w:val="22"/>
                    </w:rPr>
                    <w:t> </w:t>
                  </w:r>
                </w:p>
              </w:tc>
              <w:tc>
                <w:tcPr>
                  <w:tcW w:w="4819" w:type="pct"/>
                  <w:gridSpan w:val="6"/>
                  <w:shd w:val="clear" w:color="auto" w:fill="auto"/>
                  <w:hideMark/>
                </w:tcPr>
                <w:p w:rsidR="006315DB" w:rsidRPr="00D4150C" w:rsidRDefault="006315DB" w:rsidP="00D4150C">
                  <w:pPr>
                    <w:rPr>
                      <w:i/>
                      <w:iCs/>
                    </w:rPr>
                  </w:pPr>
                  <w:r w:rsidRPr="00077226">
                    <w:rPr>
                      <w:i/>
                      <w:iCs/>
                      <w:sz w:val="22"/>
                    </w:rPr>
                    <w:t xml:space="preserve">Пояснення щодо причин розбіжностей між затвердженими та досягнутими результативними показниками: За 9 місяців 2019 року річний план по </w:t>
                  </w:r>
                  <w:r w:rsidRPr="00077226">
                    <w:rPr>
                      <w:i/>
                      <w:sz w:val="22"/>
                    </w:rPr>
                    <w:t xml:space="preserve">ліжко-дням виконано на 73,5 відс., </w:t>
                  </w:r>
                  <w:r w:rsidRPr="00077226">
                    <w:rPr>
                      <w:i/>
                      <w:iCs/>
                      <w:sz w:val="22"/>
                    </w:rPr>
                    <w:t xml:space="preserve"> по відвідуванням - на 69,9 відс.(</w:t>
                  </w:r>
                  <w:r w:rsidRPr="00077226">
                    <w:rPr>
                      <w:sz w:val="22"/>
                    </w:rPr>
                    <w:t xml:space="preserve"> </w:t>
                  </w:r>
                  <w:r w:rsidRPr="00077226">
                    <w:rPr>
                      <w:i/>
                      <w:sz w:val="22"/>
                    </w:rPr>
                    <w:t>пов’язано з реорганізацією поліклінічних відділень КНП «Черкаська міська дитяча лікарня», зменшенням необґрунтованих звернень до лікарів-спеціалістів за рахунок покращення роботи лікарів первинної медичної допомоги</w:t>
                  </w:r>
                  <w:r w:rsidRPr="00077226">
                    <w:rPr>
                      <w:sz w:val="22"/>
                    </w:rPr>
                    <w:t>)</w:t>
                  </w:r>
                  <w:r w:rsidRPr="00077226">
                    <w:rPr>
                      <w:i/>
                      <w:iCs/>
                      <w:sz w:val="22"/>
                    </w:rPr>
                    <w:t xml:space="preserve">, по кількості пролікованих хворих у звичайних стаціонарах – на 71,3 відс., по кількості пролікованих хворих у денних стаціонарах – на 58,9 відс., по кількості осіб, які отримали </w:t>
                  </w:r>
                  <w:r w:rsidRPr="00077226">
                    <w:rPr>
                      <w:i/>
                      <w:sz w:val="22"/>
                    </w:rPr>
                    <w:t xml:space="preserve">безоплатне медикаментозного забезпечення при невідкладних станах протягом першої доби перебування у стаціонарі - на 84,7 відс. </w:t>
                  </w:r>
                  <w:r w:rsidRPr="00077226">
                    <w:rPr>
                      <w:i/>
                      <w:iCs/>
                      <w:sz w:val="22"/>
                    </w:rPr>
                    <w:t xml:space="preserve">Планові показники за 9 місяців поточного року виконані на достатньому рівні. У </w:t>
                  </w:r>
                  <w:r w:rsidRPr="00077226">
                    <w:rPr>
                      <w:i/>
                      <w:iCs/>
                      <w:sz w:val="22"/>
                      <w:lang w:val="en-US"/>
                    </w:rPr>
                    <w:t>IV</w:t>
                  </w:r>
                  <w:r w:rsidRPr="00077226">
                    <w:rPr>
                      <w:i/>
                      <w:iCs/>
                      <w:sz w:val="22"/>
                    </w:rPr>
                    <w:t xml:space="preserve"> кварталі прогнозується збільшення кількості показників продукту за рахунок ускладнення епідеміологічної ситуації у осінньо-зимовий період (збільшення захворюваності на ГРЗ і ГРВІ). До кінця року очікується виконання планових показників.</w:t>
                  </w:r>
                </w:p>
              </w:tc>
            </w:tr>
            <w:tr w:rsidR="006315DB" w:rsidRPr="00AE1390" w:rsidTr="002C3E92">
              <w:trPr>
                <w:trHeight w:val="300"/>
              </w:trPr>
              <w:tc>
                <w:tcPr>
                  <w:tcW w:w="181" w:type="pct"/>
                  <w:shd w:val="clear" w:color="auto" w:fill="auto"/>
                  <w:hideMark/>
                </w:tcPr>
                <w:p w:rsidR="006315DB" w:rsidRPr="00936AE1" w:rsidRDefault="006315DB" w:rsidP="006D4D58">
                  <w:pPr>
                    <w:jc w:val="center"/>
                  </w:pPr>
                  <w:r w:rsidRPr="00936AE1">
                    <w:rPr>
                      <w:sz w:val="22"/>
                      <w:szCs w:val="22"/>
                    </w:rPr>
                    <w:t>3</w:t>
                  </w:r>
                </w:p>
              </w:tc>
              <w:tc>
                <w:tcPr>
                  <w:tcW w:w="2391" w:type="pct"/>
                  <w:shd w:val="clear" w:color="auto" w:fill="auto"/>
                  <w:hideMark/>
                </w:tcPr>
                <w:p w:rsidR="006315DB" w:rsidRPr="00AD7333" w:rsidRDefault="006315DB" w:rsidP="006D4D58">
                  <w:pPr>
                    <w:rPr>
                      <w:b/>
                      <w:bCs/>
                      <w:i/>
                      <w:iCs/>
                    </w:rPr>
                  </w:pPr>
                  <w:r w:rsidRPr="00AD7333">
                    <w:rPr>
                      <w:b/>
                      <w:bCs/>
                      <w:i/>
                      <w:iCs/>
                      <w:sz w:val="22"/>
                      <w:szCs w:val="22"/>
                    </w:rPr>
                    <w:t>ефективності:</w:t>
                  </w:r>
                </w:p>
              </w:tc>
              <w:tc>
                <w:tcPr>
                  <w:tcW w:w="316" w:type="pct"/>
                  <w:shd w:val="clear" w:color="auto" w:fill="auto"/>
                  <w:hideMark/>
                </w:tcPr>
                <w:p w:rsidR="006315DB" w:rsidRPr="00936AE1" w:rsidRDefault="006315DB" w:rsidP="006D4D58">
                  <w:pPr>
                    <w:rPr>
                      <w:b/>
                      <w:bCs/>
                      <w:i/>
                      <w:iCs/>
                    </w:rPr>
                  </w:pPr>
                  <w:r w:rsidRPr="00936AE1">
                    <w:rPr>
                      <w:b/>
                      <w:bCs/>
                      <w:i/>
                      <w:iCs/>
                      <w:sz w:val="22"/>
                      <w:szCs w:val="22"/>
                    </w:rPr>
                    <w:t> </w:t>
                  </w:r>
                </w:p>
              </w:tc>
              <w:tc>
                <w:tcPr>
                  <w:tcW w:w="632" w:type="pct"/>
                  <w:shd w:val="clear" w:color="auto" w:fill="auto"/>
                  <w:hideMark/>
                </w:tcPr>
                <w:p w:rsidR="006315DB" w:rsidRPr="00936AE1" w:rsidRDefault="006315DB" w:rsidP="006D4D58">
                  <w:pPr>
                    <w:rPr>
                      <w:b/>
                      <w:bCs/>
                      <w:i/>
                      <w:iCs/>
                    </w:rPr>
                  </w:pPr>
                  <w:r w:rsidRPr="00936AE1">
                    <w:rPr>
                      <w:b/>
                      <w:bCs/>
                      <w:i/>
                      <w:iCs/>
                      <w:sz w:val="22"/>
                      <w:szCs w:val="22"/>
                    </w:rPr>
                    <w:t> </w:t>
                  </w:r>
                </w:p>
              </w:tc>
              <w:tc>
                <w:tcPr>
                  <w:tcW w:w="542" w:type="pct"/>
                  <w:shd w:val="clear" w:color="auto" w:fill="auto"/>
                  <w:hideMark/>
                </w:tcPr>
                <w:p w:rsidR="006315DB" w:rsidRPr="00936AE1" w:rsidRDefault="006315DB" w:rsidP="006D4D58">
                  <w:pPr>
                    <w:rPr>
                      <w:b/>
                      <w:bCs/>
                      <w:i/>
                      <w:iCs/>
                    </w:rPr>
                  </w:pPr>
                  <w:r w:rsidRPr="00936AE1">
                    <w:rPr>
                      <w:b/>
                      <w:bCs/>
                      <w:i/>
                      <w:iCs/>
                      <w:sz w:val="22"/>
                      <w:szCs w:val="22"/>
                    </w:rPr>
                    <w:t> </w:t>
                  </w:r>
                </w:p>
              </w:tc>
              <w:tc>
                <w:tcPr>
                  <w:tcW w:w="496" w:type="pct"/>
                  <w:shd w:val="clear" w:color="auto" w:fill="auto"/>
                  <w:hideMark/>
                </w:tcPr>
                <w:p w:rsidR="006315DB" w:rsidRPr="00936AE1" w:rsidRDefault="006315DB" w:rsidP="006D4D58">
                  <w:pPr>
                    <w:rPr>
                      <w:b/>
                      <w:bCs/>
                      <w:i/>
                      <w:iCs/>
                    </w:rPr>
                  </w:pPr>
                  <w:r w:rsidRPr="00936AE1">
                    <w:rPr>
                      <w:b/>
                      <w:bCs/>
                      <w:i/>
                      <w:iCs/>
                      <w:sz w:val="22"/>
                      <w:szCs w:val="22"/>
                    </w:rPr>
                    <w:t> </w:t>
                  </w:r>
                </w:p>
              </w:tc>
              <w:tc>
                <w:tcPr>
                  <w:tcW w:w="442" w:type="pct"/>
                  <w:shd w:val="clear" w:color="auto" w:fill="auto"/>
                  <w:noWrap/>
                  <w:vAlign w:val="bottom"/>
                  <w:hideMark/>
                </w:tcPr>
                <w:p w:rsidR="006315DB" w:rsidRPr="00936AE1" w:rsidRDefault="006315DB" w:rsidP="006D4D58">
                  <w:r w:rsidRPr="00936AE1">
                    <w:rPr>
                      <w:sz w:val="22"/>
                      <w:szCs w:val="22"/>
                    </w:rPr>
                    <w:t> </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sidP="00D50F16">
                  <w:r>
                    <w:rPr>
                      <w:sz w:val="22"/>
                      <w:szCs w:val="22"/>
                    </w:rPr>
                    <w:t>Навантаження лікаря в полiклiнiчних вiддiленнях (кількість відвідувань на одного лікаря в полiклiнiчних вiддiленнях)</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розрахунок</w:t>
                  </w:r>
                </w:p>
              </w:tc>
              <w:tc>
                <w:tcPr>
                  <w:tcW w:w="542" w:type="pct"/>
                  <w:shd w:val="clear" w:color="auto" w:fill="auto"/>
                  <w:vAlign w:val="center"/>
                  <w:hideMark/>
                </w:tcPr>
                <w:p w:rsidR="006315DB" w:rsidRDefault="006315DB" w:rsidP="005F1C1F">
                  <w:pPr>
                    <w:jc w:val="right"/>
                  </w:pPr>
                  <w:r>
                    <w:rPr>
                      <w:sz w:val="22"/>
                      <w:szCs w:val="22"/>
                    </w:rPr>
                    <w:t>1867</w:t>
                  </w:r>
                </w:p>
              </w:tc>
              <w:tc>
                <w:tcPr>
                  <w:tcW w:w="496" w:type="pct"/>
                  <w:shd w:val="clear" w:color="auto" w:fill="auto"/>
                  <w:vAlign w:val="center"/>
                  <w:hideMark/>
                </w:tcPr>
                <w:p w:rsidR="006315DB" w:rsidRDefault="006315DB" w:rsidP="005F1C1F">
                  <w:pPr>
                    <w:jc w:val="right"/>
                  </w:pPr>
                  <w:r>
                    <w:rPr>
                      <w:sz w:val="22"/>
                      <w:szCs w:val="22"/>
                    </w:rPr>
                    <w:t>1506</w:t>
                  </w:r>
                </w:p>
              </w:tc>
              <w:tc>
                <w:tcPr>
                  <w:tcW w:w="442" w:type="pct"/>
                  <w:shd w:val="clear" w:color="auto" w:fill="auto"/>
                  <w:noWrap/>
                  <w:vAlign w:val="center"/>
                  <w:hideMark/>
                </w:tcPr>
                <w:p w:rsidR="006315DB" w:rsidRDefault="006315DB" w:rsidP="005F1C1F">
                  <w:pPr>
                    <w:jc w:val="right"/>
                  </w:pPr>
                  <w:r>
                    <w:rPr>
                      <w:sz w:val="22"/>
                      <w:szCs w:val="22"/>
                    </w:rPr>
                    <w:t>-19,3</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sidP="00D50F16">
                  <w:r>
                    <w:rPr>
                      <w:sz w:val="22"/>
                      <w:szCs w:val="22"/>
                    </w:rPr>
                    <w:t>Навантаження лікаря в стаціонарі (кількість ліжок на одного лікаря в стаціонарі)</w:t>
                  </w:r>
                </w:p>
              </w:tc>
              <w:tc>
                <w:tcPr>
                  <w:tcW w:w="316" w:type="pct"/>
                  <w:shd w:val="clear" w:color="auto" w:fill="auto"/>
                  <w:vAlign w:val="center"/>
                  <w:hideMark/>
                </w:tcPr>
                <w:p w:rsidR="006315DB" w:rsidRDefault="006315DB">
                  <w:pPr>
                    <w:jc w:val="center"/>
                    <w:rPr>
                      <w:sz w:val="20"/>
                      <w:szCs w:val="20"/>
                    </w:rPr>
                  </w:pPr>
                  <w:r>
                    <w:rPr>
                      <w:sz w:val="20"/>
                      <w:szCs w:val="20"/>
                    </w:rPr>
                    <w:t>од.</w:t>
                  </w:r>
                </w:p>
              </w:tc>
              <w:tc>
                <w:tcPr>
                  <w:tcW w:w="632" w:type="pct"/>
                  <w:shd w:val="clear" w:color="auto" w:fill="auto"/>
                  <w:vAlign w:val="center"/>
                  <w:hideMark/>
                </w:tcPr>
                <w:p w:rsidR="006315DB" w:rsidRDefault="006315DB">
                  <w:pPr>
                    <w:jc w:val="center"/>
                    <w:rPr>
                      <w:sz w:val="18"/>
                      <w:szCs w:val="18"/>
                    </w:rPr>
                  </w:pPr>
                  <w:r>
                    <w:rPr>
                      <w:sz w:val="18"/>
                      <w:szCs w:val="18"/>
                    </w:rPr>
                    <w:t>розрахунок</w:t>
                  </w:r>
                </w:p>
              </w:tc>
              <w:tc>
                <w:tcPr>
                  <w:tcW w:w="542" w:type="pct"/>
                  <w:shd w:val="clear" w:color="auto" w:fill="auto"/>
                  <w:vAlign w:val="center"/>
                  <w:hideMark/>
                </w:tcPr>
                <w:p w:rsidR="006315DB" w:rsidRDefault="006315DB" w:rsidP="005F1C1F">
                  <w:pPr>
                    <w:jc w:val="right"/>
                  </w:pPr>
                  <w:r>
                    <w:rPr>
                      <w:sz w:val="22"/>
                      <w:szCs w:val="22"/>
                    </w:rPr>
                    <w:t>4</w:t>
                  </w:r>
                </w:p>
              </w:tc>
              <w:tc>
                <w:tcPr>
                  <w:tcW w:w="496" w:type="pct"/>
                  <w:shd w:val="clear" w:color="auto" w:fill="auto"/>
                  <w:vAlign w:val="center"/>
                  <w:hideMark/>
                </w:tcPr>
                <w:p w:rsidR="006315DB" w:rsidRDefault="006315DB" w:rsidP="005F1C1F">
                  <w:pPr>
                    <w:jc w:val="right"/>
                  </w:pPr>
                  <w:r>
                    <w:rPr>
                      <w:sz w:val="22"/>
                      <w:szCs w:val="22"/>
                    </w:rPr>
                    <w:t>4</w:t>
                  </w:r>
                </w:p>
              </w:tc>
              <w:tc>
                <w:tcPr>
                  <w:tcW w:w="442" w:type="pct"/>
                  <w:shd w:val="clear" w:color="auto" w:fill="auto"/>
                  <w:noWrap/>
                  <w:vAlign w:val="center"/>
                  <w:hideMark/>
                </w:tcPr>
                <w:p w:rsidR="006315DB" w:rsidRDefault="006315DB" w:rsidP="005F1C1F">
                  <w:pPr>
                    <w:jc w:val="right"/>
                  </w:pPr>
                  <w:r>
                    <w:rPr>
                      <w:sz w:val="22"/>
                      <w:szCs w:val="22"/>
                    </w:rPr>
                    <w:t>0,0</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Завантаженість ліжкового фонду у звичайних стаціонарах</w:t>
                  </w:r>
                </w:p>
              </w:tc>
              <w:tc>
                <w:tcPr>
                  <w:tcW w:w="316" w:type="pct"/>
                  <w:shd w:val="clear" w:color="auto" w:fill="auto"/>
                  <w:vAlign w:val="center"/>
                  <w:hideMark/>
                </w:tcPr>
                <w:p w:rsidR="006315DB" w:rsidRDefault="006315DB">
                  <w:pPr>
                    <w:jc w:val="center"/>
                    <w:rPr>
                      <w:sz w:val="20"/>
                      <w:szCs w:val="20"/>
                    </w:rPr>
                  </w:pPr>
                  <w:r>
                    <w:rPr>
                      <w:sz w:val="20"/>
                      <w:szCs w:val="20"/>
                    </w:rPr>
                    <w:t>днів</w:t>
                  </w:r>
                </w:p>
              </w:tc>
              <w:tc>
                <w:tcPr>
                  <w:tcW w:w="632" w:type="pct"/>
                  <w:shd w:val="clear" w:color="auto" w:fill="auto"/>
                  <w:vAlign w:val="center"/>
                  <w:hideMark/>
                </w:tcPr>
                <w:p w:rsidR="006315DB" w:rsidRDefault="006315DB">
                  <w:pPr>
                    <w:jc w:val="center"/>
                    <w:rPr>
                      <w:sz w:val="18"/>
                      <w:szCs w:val="18"/>
                    </w:rPr>
                  </w:pPr>
                  <w:r>
                    <w:rPr>
                      <w:sz w:val="18"/>
                      <w:szCs w:val="18"/>
                    </w:rPr>
                    <w:t>розрахунок</w:t>
                  </w:r>
                </w:p>
              </w:tc>
              <w:tc>
                <w:tcPr>
                  <w:tcW w:w="542" w:type="pct"/>
                  <w:shd w:val="clear" w:color="auto" w:fill="auto"/>
                  <w:vAlign w:val="center"/>
                  <w:hideMark/>
                </w:tcPr>
                <w:p w:rsidR="006315DB" w:rsidRDefault="006315DB" w:rsidP="005F1C1F">
                  <w:pPr>
                    <w:jc w:val="right"/>
                  </w:pPr>
                  <w:r>
                    <w:rPr>
                      <w:sz w:val="22"/>
                      <w:szCs w:val="22"/>
                    </w:rPr>
                    <w:t>337</w:t>
                  </w:r>
                </w:p>
              </w:tc>
              <w:tc>
                <w:tcPr>
                  <w:tcW w:w="496" w:type="pct"/>
                  <w:shd w:val="clear" w:color="auto" w:fill="auto"/>
                  <w:vAlign w:val="center"/>
                  <w:hideMark/>
                </w:tcPr>
                <w:p w:rsidR="006315DB" w:rsidRDefault="006315DB" w:rsidP="005F1C1F">
                  <w:pPr>
                    <w:jc w:val="right"/>
                  </w:pPr>
                  <w:r>
                    <w:rPr>
                      <w:sz w:val="22"/>
                      <w:szCs w:val="22"/>
                    </w:rPr>
                    <w:t>248</w:t>
                  </w:r>
                </w:p>
              </w:tc>
              <w:tc>
                <w:tcPr>
                  <w:tcW w:w="442" w:type="pct"/>
                  <w:shd w:val="clear" w:color="auto" w:fill="auto"/>
                  <w:noWrap/>
                  <w:vAlign w:val="center"/>
                  <w:hideMark/>
                </w:tcPr>
                <w:p w:rsidR="006315DB" w:rsidRDefault="006315DB" w:rsidP="005F1C1F">
                  <w:pPr>
                    <w:jc w:val="right"/>
                  </w:pPr>
                  <w:r>
                    <w:rPr>
                      <w:sz w:val="22"/>
                      <w:szCs w:val="22"/>
                    </w:rPr>
                    <w:t>-26,5</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Середня тривалість лікування в стаціонарі одного хворого</w:t>
                  </w:r>
                </w:p>
              </w:tc>
              <w:tc>
                <w:tcPr>
                  <w:tcW w:w="316" w:type="pct"/>
                  <w:shd w:val="clear" w:color="auto" w:fill="auto"/>
                  <w:vAlign w:val="center"/>
                  <w:hideMark/>
                </w:tcPr>
                <w:p w:rsidR="006315DB" w:rsidRDefault="006315DB">
                  <w:pPr>
                    <w:jc w:val="center"/>
                    <w:rPr>
                      <w:sz w:val="20"/>
                      <w:szCs w:val="20"/>
                    </w:rPr>
                  </w:pPr>
                  <w:r>
                    <w:rPr>
                      <w:sz w:val="20"/>
                      <w:szCs w:val="20"/>
                    </w:rPr>
                    <w:t>днів</w:t>
                  </w:r>
                </w:p>
              </w:tc>
              <w:tc>
                <w:tcPr>
                  <w:tcW w:w="632" w:type="pct"/>
                  <w:shd w:val="clear" w:color="auto" w:fill="auto"/>
                  <w:vAlign w:val="center"/>
                  <w:hideMark/>
                </w:tcPr>
                <w:p w:rsidR="006315DB" w:rsidRDefault="006315DB">
                  <w:pPr>
                    <w:jc w:val="center"/>
                    <w:rPr>
                      <w:sz w:val="18"/>
                      <w:szCs w:val="18"/>
                    </w:rPr>
                  </w:pPr>
                  <w:r>
                    <w:rPr>
                      <w:sz w:val="18"/>
                      <w:szCs w:val="18"/>
                    </w:rPr>
                    <w:t>розрахунок</w:t>
                  </w:r>
                </w:p>
              </w:tc>
              <w:tc>
                <w:tcPr>
                  <w:tcW w:w="542" w:type="pct"/>
                  <w:shd w:val="clear" w:color="auto" w:fill="auto"/>
                  <w:vAlign w:val="center"/>
                  <w:hideMark/>
                </w:tcPr>
                <w:p w:rsidR="006315DB" w:rsidRDefault="006315DB" w:rsidP="005F1C1F">
                  <w:pPr>
                    <w:jc w:val="right"/>
                  </w:pPr>
                  <w:r>
                    <w:rPr>
                      <w:sz w:val="22"/>
                      <w:szCs w:val="22"/>
                    </w:rPr>
                    <w:t>9,7</w:t>
                  </w:r>
                </w:p>
              </w:tc>
              <w:tc>
                <w:tcPr>
                  <w:tcW w:w="496" w:type="pct"/>
                  <w:shd w:val="clear" w:color="auto" w:fill="auto"/>
                  <w:vAlign w:val="center"/>
                  <w:hideMark/>
                </w:tcPr>
                <w:p w:rsidR="006315DB" w:rsidRDefault="006315DB" w:rsidP="005F1C1F">
                  <w:pPr>
                    <w:jc w:val="right"/>
                  </w:pPr>
                  <w:r>
                    <w:rPr>
                      <w:sz w:val="22"/>
                      <w:szCs w:val="22"/>
                    </w:rPr>
                    <w:t>10,0</w:t>
                  </w:r>
                </w:p>
              </w:tc>
              <w:tc>
                <w:tcPr>
                  <w:tcW w:w="442" w:type="pct"/>
                  <w:shd w:val="clear" w:color="auto" w:fill="auto"/>
                  <w:noWrap/>
                  <w:vAlign w:val="center"/>
                  <w:hideMark/>
                </w:tcPr>
                <w:p w:rsidR="006315DB" w:rsidRDefault="006315DB" w:rsidP="005F1C1F">
                  <w:pPr>
                    <w:jc w:val="right"/>
                  </w:pPr>
                  <w:r>
                    <w:rPr>
                      <w:sz w:val="22"/>
                      <w:szCs w:val="22"/>
                    </w:rPr>
                    <w:t>3,1</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 xml:space="preserve">Середня вартість одного ліжко-дня </w:t>
                  </w:r>
                </w:p>
              </w:tc>
              <w:tc>
                <w:tcPr>
                  <w:tcW w:w="316" w:type="pct"/>
                  <w:shd w:val="clear" w:color="auto" w:fill="auto"/>
                  <w:vAlign w:val="center"/>
                  <w:hideMark/>
                </w:tcPr>
                <w:p w:rsidR="006315DB" w:rsidRDefault="006315DB">
                  <w:pPr>
                    <w:jc w:val="center"/>
                    <w:rPr>
                      <w:sz w:val="20"/>
                      <w:szCs w:val="20"/>
                    </w:rPr>
                  </w:pPr>
                  <w:r>
                    <w:rPr>
                      <w:sz w:val="20"/>
                      <w:szCs w:val="20"/>
                    </w:rPr>
                    <w:t>грн.</w:t>
                  </w:r>
                </w:p>
              </w:tc>
              <w:tc>
                <w:tcPr>
                  <w:tcW w:w="632" w:type="pct"/>
                  <w:shd w:val="clear" w:color="auto" w:fill="auto"/>
                  <w:vAlign w:val="center"/>
                  <w:hideMark/>
                </w:tcPr>
                <w:p w:rsidR="006315DB" w:rsidRDefault="006315DB">
                  <w:pPr>
                    <w:jc w:val="center"/>
                    <w:rPr>
                      <w:sz w:val="20"/>
                      <w:szCs w:val="20"/>
                    </w:rPr>
                  </w:pPr>
                  <w:r>
                    <w:rPr>
                      <w:sz w:val="20"/>
                      <w:szCs w:val="20"/>
                    </w:rPr>
                    <w:t>бухгалтерський облік</w:t>
                  </w:r>
                </w:p>
              </w:tc>
              <w:tc>
                <w:tcPr>
                  <w:tcW w:w="542" w:type="pct"/>
                  <w:shd w:val="clear" w:color="auto" w:fill="auto"/>
                  <w:vAlign w:val="center"/>
                  <w:hideMark/>
                </w:tcPr>
                <w:p w:rsidR="006315DB" w:rsidRDefault="006315DB" w:rsidP="005F1C1F">
                  <w:pPr>
                    <w:jc w:val="right"/>
                  </w:pPr>
                  <w:r>
                    <w:rPr>
                      <w:sz w:val="22"/>
                      <w:szCs w:val="22"/>
                    </w:rPr>
                    <w:t>472,17</w:t>
                  </w:r>
                </w:p>
              </w:tc>
              <w:tc>
                <w:tcPr>
                  <w:tcW w:w="496" w:type="pct"/>
                  <w:shd w:val="clear" w:color="auto" w:fill="auto"/>
                  <w:vAlign w:val="center"/>
                  <w:hideMark/>
                </w:tcPr>
                <w:p w:rsidR="006315DB" w:rsidRDefault="006315DB" w:rsidP="005F1C1F">
                  <w:pPr>
                    <w:jc w:val="right"/>
                  </w:pPr>
                  <w:r>
                    <w:rPr>
                      <w:sz w:val="22"/>
                      <w:szCs w:val="22"/>
                    </w:rPr>
                    <w:t>471,84</w:t>
                  </w:r>
                </w:p>
              </w:tc>
              <w:tc>
                <w:tcPr>
                  <w:tcW w:w="442" w:type="pct"/>
                  <w:shd w:val="clear" w:color="auto" w:fill="auto"/>
                  <w:noWrap/>
                  <w:vAlign w:val="center"/>
                  <w:hideMark/>
                </w:tcPr>
                <w:p w:rsidR="006315DB" w:rsidRDefault="006315DB" w:rsidP="005F1C1F">
                  <w:pPr>
                    <w:jc w:val="right"/>
                  </w:pPr>
                  <w:r>
                    <w:rPr>
                      <w:sz w:val="22"/>
                      <w:szCs w:val="22"/>
                    </w:rPr>
                    <w:t>-0,1</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 xml:space="preserve">Середня вартість одного відвідування </w:t>
                  </w:r>
                </w:p>
              </w:tc>
              <w:tc>
                <w:tcPr>
                  <w:tcW w:w="316" w:type="pct"/>
                  <w:shd w:val="clear" w:color="auto" w:fill="auto"/>
                  <w:vAlign w:val="center"/>
                  <w:hideMark/>
                </w:tcPr>
                <w:p w:rsidR="006315DB" w:rsidRDefault="006315DB">
                  <w:pPr>
                    <w:jc w:val="center"/>
                    <w:rPr>
                      <w:sz w:val="20"/>
                      <w:szCs w:val="20"/>
                    </w:rPr>
                  </w:pPr>
                  <w:r>
                    <w:rPr>
                      <w:sz w:val="20"/>
                      <w:szCs w:val="20"/>
                    </w:rPr>
                    <w:t>грн.</w:t>
                  </w:r>
                </w:p>
              </w:tc>
              <w:tc>
                <w:tcPr>
                  <w:tcW w:w="632" w:type="pct"/>
                  <w:shd w:val="clear" w:color="auto" w:fill="auto"/>
                  <w:vAlign w:val="center"/>
                  <w:hideMark/>
                </w:tcPr>
                <w:p w:rsidR="006315DB" w:rsidRDefault="006315DB">
                  <w:pPr>
                    <w:jc w:val="center"/>
                    <w:rPr>
                      <w:sz w:val="20"/>
                      <w:szCs w:val="20"/>
                    </w:rPr>
                  </w:pPr>
                  <w:r>
                    <w:rPr>
                      <w:sz w:val="20"/>
                      <w:szCs w:val="20"/>
                    </w:rPr>
                    <w:t>бухгалтерський облік</w:t>
                  </w:r>
                </w:p>
              </w:tc>
              <w:tc>
                <w:tcPr>
                  <w:tcW w:w="542" w:type="pct"/>
                  <w:shd w:val="clear" w:color="auto" w:fill="auto"/>
                  <w:vAlign w:val="center"/>
                  <w:hideMark/>
                </w:tcPr>
                <w:p w:rsidR="006315DB" w:rsidRDefault="006315DB" w:rsidP="005F1C1F">
                  <w:pPr>
                    <w:jc w:val="right"/>
                  </w:pPr>
                  <w:r>
                    <w:rPr>
                      <w:sz w:val="22"/>
                      <w:szCs w:val="22"/>
                    </w:rPr>
                    <w:t>195,72</w:t>
                  </w:r>
                </w:p>
              </w:tc>
              <w:tc>
                <w:tcPr>
                  <w:tcW w:w="496" w:type="pct"/>
                  <w:shd w:val="clear" w:color="auto" w:fill="auto"/>
                  <w:vAlign w:val="center"/>
                  <w:hideMark/>
                </w:tcPr>
                <w:p w:rsidR="006315DB" w:rsidRDefault="006315DB" w:rsidP="005F1C1F">
                  <w:pPr>
                    <w:jc w:val="right"/>
                  </w:pPr>
                  <w:r>
                    <w:rPr>
                      <w:sz w:val="22"/>
                      <w:szCs w:val="22"/>
                    </w:rPr>
                    <w:t>144,47</w:t>
                  </w:r>
                </w:p>
              </w:tc>
              <w:tc>
                <w:tcPr>
                  <w:tcW w:w="442" w:type="pct"/>
                  <w:shd w:val="clear" w:color="auto" w:fill="auto"/>
                  <w:noWrap/>
                  <w:vAlign w:val="center"/>
                  <w:hideMark/>
                </w:tcPr>
                <w:p w:rsidR="006315DB" w:rsidRDefault="006315DB" w:rsidP="005F1C1F">
                  <w:pPr>
                    <w:jc w:val="right"/>
                  </w:pPr>
                  <w:r>
                    <w:rPr>
                      <w:sz w:val="22"/>
                      <w:szCs w:val="22"/>
                    </w:rPr>
                    <w:t>-26,2</w:t>
                  </w:r>
                </w:p>
              </w:tc>
            </w:tr>
            <w:tr w:rsidR="006315DB" w:rsidRPr="00AE1390" w:rsidTr="002C3E92">
              <w:trPr>
                <w:trHeight w:val="3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Середня вартість ліжко-дня безоплатного медикаментозного забезпечення хворих при невідкладних станах протягом першої доби перебування у стаціонарі</w:t>
                  </w:r>
                </w:p>
              </w:tc>
              <w:tc>
                <w:tcPr>
                  <w:tcW w:w="316" w:type="pct"/>
                  <w:shd w:val="clear" w:color="auto" w:fill="auto"/>
                  <w:vAlign w:val="center"/>
                  <w:hideMark/>
                </w:tcPr>
                <w:p w:rsidR="006315DB" w:rsidRDefault="006315DB">
                  <w:pPr>
                    <w:jc w:val="center"/>
                    <w:rPr>
                      <w:i/>
                      <w:iCs/>
                      <w:sz w:val="20"/>
                      <w:szCs w:val="20"/>
                    </w:rPr>
                  </w:pPr>
                  <w:r>
                    <w:rPr>
                      <w:i/>
                      <w:iCs/>
                      <w:sz w:val="20"/>
                      <w:szCs w:val="20"/>
                    </w:rPr>
                    <w:t>грн.</w:t>
                  </w:r>
                </w:p>
              </w:tc>
              <w:tc>
                <w:tcPr>
                  <w:tcW w:w="632" w:type="pct"/>
                  <w:shd w:val="clear" w:color="auto" w:fill="auto"/>
                  <w:vAlign w:val="center"/>
                  <w:hideMark/>
                </w:tcPr>
                <w:p w:rsidR="006315DB" w:rsidRDefault="006315DB">
                  <w:pPr>
                    <w:jc w:val="center"/>
                    <w:rPr>
                      <w:i/>
                      <w:iCs/>
                      <w:sz w:val="20"/>
                      <w:szCs w:val="20"/>
                    </w:rPr>
                  </w:pPr>
                  <w:r>
                    <w:rPr>
                      <w:i/>
                      <w:iCs/>
                      <w:sz w:val="20"/>
                      <w:szCs w:val="20"/>
                    </w:rPr>
                    <w:t>бухгалтерський облік</w:t>
                  </w:r>
                </w:p>
              </w:tc>
              <w:tc>
                <w:tcPr>
                  <w:tcW w:w="542" w:type="pct"/>
                  <w:shd w:val="clear" w:color="auto" w:fill="auto"/>
                  <w:vAlign w:val="center"/>
                  <w:hideMark/>
                </w:tcPr>
                <w:p w:rsidR="006315DB" w:rsidRDefault="006315DB" w:rsidP="005F1C1F">
                  <w:pPr>
                    <w:jc w:val="right"/>
                  </w:pPr>
                  <w:r>
                    <w:rPr>
                      <w:sz w:val="22"/>
                      <w:szCs w:val="22"/>
                    </w:rPr>
                    <w:t>239,77</w:t>
                  </w:r>
                </w:p>
              </w:tc>
              <w:tc>
                <w:tcPr>
                  <w:tcW w:w="496" w:type="pct"/>
                  <w:shd w:val="clear" w:color="auto" w:fill="auto"/>
                  <w:vAlign w:val="center"/>
                  <w:hideMark/>
                </w:tcPr>
                <w:p w:rsidR="006315DB" w:rsidRDefault="006315DB" w:rsidP="005F1C1F">
                  <w:pPr>
                    <w:jc w:val="right"/>
                  </w:pPr>
                  <w:r>
                    <w:rPr>
                      <w:sz w:val="22"/>
                      <w:szCs w:val="22"/>
                    </w:rPr>
                    <w:t>220,04</w:t>
                  </w:r>
                </w:p>
              </w:tc>
              <w:tc>
                <w:tcPr>
                  <w:tcW w:w="442" w:type="pct"/>
                  <w:shd w:val="clear" w:color="auto" w:fill="auto"/>
                  <w:noWrap/>
                  <w:vAlign w:val="center"/>
                  <w:hideMark/>
                </w:tcPr>
                <w:p w:rsidR="006315DB" w:rsidRDefault="006315DB" w:rsidP="005F1C1F">
                  <w:pPr>
                    <w:jc w:val="right"/>
                  </w:pPr>
                  <w:r>
                    <w:rPr>
                      <w:sz w:val="22"/>
                      <w:szCs w:val="22"/>
                    </w:rPr>
                    <w:t>-8,2</w:t>
                  </w:r>
                </w:p>
              </w:tc>
            </w:tr>
            <w:tr w:rsidR="006315DB" w:rsidRPr="002258A2" w:rsidTr="006315DB">
              <w:trPr>
                <w:trHeight w:val="835"/>
              </w:trPr>
              <w:tc>
                <w:tcPr>
                  <w:tcW w:w="181" w:type="pct"/>
                  <w:shd w:val="clear" w:color="auto" w:fill="auto"/>
                  <w:hideMark/>
                </w:tcPr>
                <w:p w:rsidR="006315DB" w:rsidRPr="00936AE1" w:rsidRDefault="006315DB" w:rsidP="006D4D58">
                  <w:pPr>
                    <w:jc w:val="center"/>
                    <w:rPr>
                      <w:i/>
                      <w:iCs/>
                    </w:rPr>
                  </w:pPr>
                  <w:r w:rsidRPr="00936AE1">
                    <w:rPr>
                      <w:i/>
                      <w:iCs/>
                      <w:sz w:val="22"/>
                      <w:szCs w:val="22"/>
                    </w:rPr>
                    <w:t> </w:t>
                  </w:r>
                </w:p>
              </w:tc>
              <w:tc>
                <w:tcPr>
                  <w:tcW w:w="4819" w:type="pct"/>
                  <w:gridSpan w:val="6"/>
                  <w:shd w:val="clear" w:color="auto" w:fill="auto"/>
                  <w:hideMark/>
                </w:tcPr>
                <w:p w:rsidR="006315DB" w:rsidRPr="00936AE1" w:rsidRDefault="006315DB" w:rsidP="00F07367">
                  <w:pPr>
                    <w:rPr>
                      <w:i/>
                      <w:iCs/>
                    </w:rPr>
                  </w:pPr>
                  <w:r w:rsidRPr="00936AE1">
                    <w:rPr>
                      <w:i/>
                      <w:iCs/>
                      <w:sz w:val="22"/>
                      <w:szCs w:val="22"/>
                    </w:rPr>
                    <w:t xml:space="preserve">Пояснення щодо причин розбіжностей між затвердженими та досягнутими результативними показниками: </w:t>
                  </w:r>
                  <w:r>
                    <w:rPr>
                      <w:i/>
                      <w:iCs/>
                      <w:sz w:val="22"/>
                      <w:szCs w:val="22"/>
                    </w:rPr>
                    <w:t>За 9 місяців 21</w:t>
                  </w:r>
                  <w:r w:rsidRPr="00CE5247">
                    <w:rPr>
                      <w:i/>
                      <w:iCs/>
                      <w:sz w:val="22"/>
                      <w:szCs w:val="22"/>
                    </w:rPr>
                    <w:t>9 року кількість відвідувань на одного лікаря в поліклініках менше річного плану на 19,3  відс., пропорційно кількості відвідувань</w:t>
                  </w:r>
                  <w:r>
                    <w:rPr>
                      <w:i/>
                      <w:iCs/>
                      <w:sz w:val="22"/>
                      <w:szCs w:val="22"/>
                    </w:rPr>
                    <w:t xml:space="preserve"> </w:t>
                  </w:r>
                  <w:r w:rsidRPr="00CE5247">
                    <w:rPr>
                      <w:i/>
                      <w:iCs/>
                      <w:sz w:val="22"/>
                      <w:szCs w:val="22"/>
                    </w:rPr>
                    <w:t xml:space="preserve">і кількості фактично зайнятих посад лікарів в поліклінічних </w:t>
                  </w:r>
                  <w:r w:rsidRPr="00310BAE">
                    <w:rPr>
                      <w:i/>
                      <w:iCs/>
                      <w:sz w:val="22"/>
                      <w:szCs w:val="22"/>
                    </w:rPr>
                    <w:t>відділеннях. Завантаженість ліжкового фонду менше річного плану на 26,5 відс. пропорційно до кількості ліжко-днів.</w:t>
                  </w:r>
                  <w:r w:rsidRPr="00CE5247">
                    <w:rPr>
                      <w:i/>
                      <w:iCs/>
                      <w:color w:val="FF0000"/>
                      <w:sz w:val="22"/>
                      <w:szCs w:val="22"/>
                    </w:rPr>
                    <w:t xml:space="preserve"> </w:t>
                  </w:r>
                  <w:r w:rsidRPr="00310BAE">
                    <w:rPr>
                      <w:i/>
                      <w:iCs/>
                      <w:sz w:val="22"/>
                      <w:szCs w:val="22"/>
                    </w:rPr>
                    <w:t>Середня тривалість лікування в стаціонарі одного хворого збільшилась за рахунок зміни структури госпіталізованих хворих по нозологіям та по віку, а також за рахунок збільшення кількості хворих, що потребують тривалої стаціонарної допомоги (</w:t>
                  </w:r>
                  <w:r w:rsidR="00F07367">
                    <w:rPr>
                      <w:i/>
                      <w:iCs/>
                      <w:sz w:val="22"/>
                      <w:szCs w:val="22"/>
                    </w:rPr>
                    <w:t>зокрема</w:t>
                  </w:r>
                  <w:r w:rsidRPr="00310BAE">
                    <w:rPr>
                      <w:i/>
                      <w:iCs/>
                      <w:sz w:val="22"/>
                      <w:szCs w:val="22"/>
                    </w:rPr>
                    <w:t xml:space="preserve"> паліативної допомоги) та інтенсивного </w:t>
                  </w:r>
                  <w:r w:rsidRPr="00CA21DF">
                    <w:rPr>
                      <w:i/>
                      <w:iCs/>
                      <w:sz w:val="22"/>
                      <w:szCs w:val="22"/>
                    </w:rPr>
                    <w:t>лікування. Вартість ліжко-дня менше запланованованої на 0,1 відс., вартість відвідування менше запланованованої на 26,2  відс., у зв’язку з неповним використанням кошторисних призначень 2019 року.</w:t>
                  </w:r>
                </w:p>
              </w:tc>
            </w:tr>
            <w:tr w:rsidR="006315DB" w:rsidRPr="00AE1390" w:rsidTr="002C3E92">
              <w:trPr>
                <w:trHeight w:val="300"/>
              </w:trPr>
              <w:tc>
                <w:tcPr>
                  <w:tcW w:w="181" w:type="pct"/>
                  <w:shd w:val="clear" w:color="auto" w:fill="auto"/>
                  <w:hideMark/>
                </w:tcPr>
                <w:p w:rsidR="006315DB" w:rsidRPr="00936AE1" w:rsidRDefault="006315DB" w:rsidP="006D4D58">
                  <w:pPr>
                    <w:jc w:val="center"/>
                  </w:pPr>
                  <w:r w:rsidRPr="00936AE1">
                    <w:rPr>
                      <w:sz w:val="22"/>
                      <w:szCs w:val="22"/>
                    </w:rPr>
                    <w:t>4</w:t>
                  </w:r>
                </w:p>
              </w:tc>
              <w:tc>
                <w:tcPr>
                  <w:tcW w:w="2391" w:type="pct"/>
                  <w:shd w:val="clear" w:color="auto" w:fill="auto"/>
                  <w:hideMark/>
                </w:tcPr>
                <w:p w:rsidR="006315DB" w:rsidRPr="00936AE1" w:rsidRDefault="006315DB" w:rsidP="006D4D58">
                  <w:pPr>
                    <w:rPr>
                      <w:b/>
                      <w:bCs/>
                      <w:i/>
                      <w:iCs/>
                    </w:rPr>
                  </w:pPr>
                  <w:r w:rsidRPr="00936AE1">
                    <w:rPr>
                      <w:b/>
                      <w:bCs/>
                      <w:i/>
                      <w:iCs/>
                      <w:sz w:val="22"/>
                      <w:szCs w:val="22"/>
                    </w:rPr>
                    <w:t>якості:</w:t>
                  </w:r>
                </w:p>
              </w:tc>
              <w:tc>
                <w:tcPr>
                  <w:tcW w:w="316" w:type="pct"/>
                  <w:shd w:val="clear" w:color="auto" w:fill="auto"/>
                  <w:hideMark/>
                </w:tcPr>
                <w:p w:rsidR="006315DB" w:rsidRPr="00936AE1" w:rsidRDefault="006315DB" w:rsidP="006D4D58">
                  <w:pPr>
                    <w:rPr>
                      <w:b/>
                      <w:bCs/>
                      <w:i/>
                      <w:iCs/>
                    </w:rPr>
                  </w:pPr>
                  <w:r w:rsidRPr="00936AE1">
                    <w:rPr>
                      <w:b/>
                      <w:bCs/>
                      <w:i/>
                      <w:iCs/>
                      <w:sz w:val="22"/>
                      <w:szCs w:val="22"/>
                    </w:rPr>
                    <w:t> </w:t>
                  </w:r>
                </w:p>
              </w:tc>
              <w:tc>
                <w:tcPr>
                  <w:tcW w:w="632" w:type="pct"/>
                  <w:shd w:val="clear" w:color="auto" w:fill="auto"/>
                  <w:hideMark/>
                </w:tcPr>
                <w:p w:rsidR="006315DB" w:rsidRPr="00936AE1" w:rsidRDefault="006315DB" w:rsidP="006D4D58">
                  <w:pPr>
                    <w:rPr>
                      <w:b/>
                      <w:bCs/>
                      <w:i/>
                      <w:iCs/>
                    </w:rPr>
                  </w:pPr>
                  <w:r w:rsidRPr="00936AE1">
                    <w:rPr>
                      <w:b/>
                      <w:bCs/>
                      <w:i/>
                      <w:iCs/>
                      <w:sz w:val="22"/>
                      <w:szCs w:val="22"/>
                    </w:rPr>
                    <w:t> </w:t>
                  </w:r>
                </w:p>
              </w:tc>
              <w:tc>
                <w:tcPr>
                  <w:tcW w:w="542" w:type="pct"/>
                  <w:shd w:val="clear" w:color="auto" w:fill="auto"/>
                  <w:hideMark/>
                </w:tcPr>
                <w:p w:rsidR="006315DB" w:rsidRPr="00936AE1" w:rsidRDefault="006315DB" w:rsidP="006D4D58">
                  <w:pPr>
                    <w:rPr>
                      <w:b/>
                      <w:bCs/>
                      <w:i/>
                      <w:iCs/>
                    </w:rPr>
                  </w:pPr>
                  <w:r w:rsidRPr="00936AE1">
                    <w:rPr>
                      <w:b/>
                      <w:bCs/>
                      <w:i/>
                      <w:iCs/>
                      <w:sz w:val="22"/>
                      <w:szCs w:val="22"/>
                    </w:rPr>
                    <w:t> </w:t>
                  </w:r>
                </w:p>
              </w:tc>
              <w:tc>
                <w:tcPr>
                  <w:tcW w:w="496" w:type="pct"/>
                  <w:shd w:val="clear" w:color="auto" w:fill="auto"/>
                  <w:hideMark/>
                </w:tcPr>
                <w:p w:rsidR="006315DB" w:rsidRPr="00936AE1" w:rsidRDefault="006315DB" w:rsidP="006D4D58">
                  <w:pPr>
                    <w:rPr>
                      <w:b/>
                      <w:bCs/>
                      <w:i/>
                      <w:iCs/>
                    </w:rPr>
                  </w:pPr>
                  <w:r w:rsidRPr="00936AE1">
                    <w:rPr>
                      <w:b/>
                      <w:bCs/>
                      <w:i/>
                      <w:iCs/>
                      <w:sz w:val="22"/>
                      <w:szCs w:val="22"/>
                    </w:rPr>
                    <w:t> </w:t>
                  </w:r>
                </w:p>
              </w:tc>
              <w:tc>
                <w:tcPr>
                  <w:tcW w:w="442" w:type="pct"/>
                  <w:shd w:val="clear" w:color="auto" w:fill="auto"/>
                  <w:noWrap/>
                  <w:vAlign w:val="bottom"/>
                  <w:hideMark/>
                </w:tcPr>
                <w:p w:rsidR="006315DB" w:rsidRPr="00936AE1" w:rsidRDefault="006315DB" w:rsidP="006D4D58">
                  <w:r w:rsidRPr="00936AE1">
                    <w:rPr>
                      <w:sz w:val="22"/>
                      <w:szCs w:val="22"/>
                    </w:rPr>
                    <w:t> </w:t>
                  </w:r>
                </w:p>
              </w:tc>
            </w:tr>
            <w:tr w:rsidR="006315DB" w:rsidRPr="00AE1390" w:rsidTr="002C3E92">
              <w:trPr>
                <w:trHeight w:val="600"/>
              </w:trPr>
              <w:tc>
                <w:tcPr>
                  <w:tcW w:w="181" w:type="pct"/>
                  <w:shd w:val="clear" w:color="auto" w:fill="auto"/>
                  <w:hideMark/>
                </w:tcPr>
                <w:p w:rsidR="006315DB" w:rsidRPr="00936AE1" w:rsidRDefault="006315DB" w:rsidP="006D4D58">
                  <w:pPr>
                    <w:jc w:val="center"/>
                  </w:pPr>
                  <w:r w:rsidRPr="00936AE1">
                    <w:rPr>
                      <w:sz w:val="22"/>
                      <w:szCs w:val="22"/>
                    </w:rPr>
                    <w:t> </w:t>
                  </w:r>
                </w:p>
              </w:tc>
              <w:tc>
                <w:tcPr>
                  <w:tcW w:w="2391" w:type="pct"/>
                  <w:shd w:val="clear" w:color="auto" w:fill="auto"/>
                  <w:vAlign w:val="center"/>
                  <w:hideMark/>
                </w:tcPr>
                <w:p w:rsidR="006315DB" w:rsidRDefault="006315DB" w:rsidP="004805B4">
                  <w:r>
                    <w:rPr>
                      <w:sz w:val="22"/>
                      <w:szCs w:val="22"/>
                    </w:rPr>
                    <w:t xml:space="preserve">Показник летальності </w:t>
                  </w:r>
                </w:p>
              </w:tc>
              <w:tc>
                <w:tcPr>
                  <w:tcW w:w="316" w:type="pct"/>
                  <w:shd w:val="clear" w:color="auto" w:fill="auto"/>
                  <w:vAlign w:val="center"/>
                  <w:hideMark/>
                </w:tcPr>
                <w:p w:rsidR="006315DB" w:rsidRDefault="006315DB">
                  <w:pPr>
                    <w:jc w:val="center"/>
                    <w:rPr>
                      <w:sz w:val="20"/>
                      <w:szCs w:val="20"/>
                    </w:rPr>
                  </w:pPr>
                  <w:r>
                    <w:rPr>
                      <w:sz w:val="20"/>
                      <w:szCs w:val="20"/>
                    </w:rPr>
                    <w:t>%</w:t>
                  </w:r>
                </w:p>
              </w:tc>
              <w:tc>
                <w:tcPr>
                  <w:tcW w:w="632" w:type="pct"/>
                  <w:shd w:val="clear" w:color="auto" w:fill="auto"/>
                  <w:vAlign w:val="center"/>
                  <w:hideMark/>
                </w:tcPr>
                <w:p w:rsidR="006315DB" w:rsidRDefault="006315DB">
                  <w:pPr>
                    <w:jc w:val="center"/>
                    <w:rPr>
                      <w:sz w:val="18"/>
                      <w:szCs w:val="18"/>
                    </w:rPr>
                  </w:pPr>
                  <w:r>
                    <w:rPr>
                      <w:sz w:val="18"/>
                      <w:szCs w:val="18"/>
                    </w:rPr>
                    <w:t>статистична звітність</w:t>
                  </w:r>
                </w:p>
              </w:tc>
              <w:tc>
                <w:tcPr>
                  <w:tcW w:w="542" w:type="pct"/>
                  <w:shd w:val="clear" w:color="auto" w:fill="auto"/>
                  <w:noWrap/>
                  <w:vAlign w:val="center"/>
                  <w:hideMark/>
                </w:tcPr>
                <w:p w:rsidR="006315DB" w:rsidRDefault="006315DB" w:rsidP="00FA67FB">
                  <w:pPr>
                    <w:jc w:val="right"/>
                  </w:pPr>
                  <w:r>
                    <w:rPr>
                      <w:sz w:val="22"/>
                      <w:szCs w:val="22"/>
                    </w:rPr>
                    <w:t>1,9</w:t>
                  </w:r>
                </w:p>
              </w:tc>
              <w:tc>
                <w:tcPr>
                  <w:tcW w:w="496" w:type="pct"/>
                  <w:shd w:val="clear" w:color="auto" w:fill="auto"/>
                  <w:noWrap/>
                  <w:vAlign w:val="center"/>
                  <w:hideMark/>
                </w:tcPr>
                <w:p w:rsidR="006315DB" w:rsidRDefault="006315DB" w:rsidP="00FA67FB">
                  <w:pPr>
                    <w:jc w:val="right"/>
                  </w:pPr>
                  <w:r>
                    <w:rPr>
                      <w:sz w:val="22"/>
                      <w:szCs w:val="22"/>
                    </w:rPr>
                    <w:t>2,07</w:t>
                  </w:r>
                </w:p>
              </w:tc>
              <w:tc>
                <w:tcPr>
                  <w:tcW w:w="442" w:type="pct"/>
                  <w:shd w:val="clear" w:color="auto" w:fill="auto"/>
                  <w:noWrap/>
                  <w:vAlign w:val="center"/>
                  <w:hideMark/>
                </w:tcPr>
                <w:p w:rsidR="006315DB" w:rsidRDefault="006315DB" w:rsidP="00FA67FB">
                  <w:pPr>
                    <w:jc w:val="right"/>
                  </w:pPr>
                  <w:r>
                    <w:rPr>
                      <w:sz w:val="22"/>
                      <w:szCs w:val="22"/>
                    </w:rPr>
                    <w:t>0,17</w:t>
                  </w:r>
                </w:p>
              </w:tc>
            </w:tr>
            <w:tr w:rsidR="006315DB" w:rsidRPr="00AE1390" w:rsidTr="002C3E92">
              <w:trPr>
                <w:trHeight w:val="6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Відсоток повторної госпіталізації</w:t>
                  </w:r>
                </w:p>
              </w:tc>
              <w:tc>
                <w:tcPr>
                  <w:tcW w:w="316" w:type="pct"/>
                  <w:shd w:val="clear" w:color="auto" w:fill="auto"/>
                  <w:vAlign w:val="center"/>
                  <w:hideMark/>
                </w:tcPr>
                <w:p w:rsidR="006315DB" w:rsidRDefault="006315DB">
                  <w:pPr>
                    <w:jc w:val="center"/>
                    <w:rPr>
                      <w:sz w:val="20"/>
                      <w:szCs w:val="20"/>
                    </w:rPr>
                  </w:pPr>
                  <w:r>
                    <w:rPr>
                      <w:sz w:val="20"/>
                      <w:szCs w:val="20"/>
                    </w:rPr>
                    <w:t>%</w:t>
                  </w:r>
                </w:p>
              </w:tc>
              <w:tc>
                <w:tcPr>
                  <w:tcW w:w="632" w:type="pct"/>
                  <w:shd w:val="clear" w:color="auto" w:fill="auto"/>
                  <w:vAlign w:val="center"/>
                  <w:hideMark/>
                </w:tcPr>
                <w:p w:rsidR="006315DB" w:rsidRDefault="006315DB">
                  <w:pPr>
                    <w:jc w:val="center"/>
                    <w:rPr>
                      <w:sz w:val="18"/>
                      <w:szCs w:val="18"/>
                    </w:rPr>
                  </w:pPr>
                  <w:r>
                    <w:rPr>
                      <w:sz w:val="18"/>
                      <w:szCs w:val="18"/>
                    </w:rPr>
                    <w:t>статистична звітність</w:t>
                  </w:r>
                </w:p>
              </w:tc>
              <w:tc>
                <w:tcPr>
                  <w:tcW w:w="542" w:type="pct"/>
                  <w:shd w:val="clear" w:color="auto" w:fill="auto"/>
                  <w:noWrap/>
                  <w:vAlign w:val="center"/>
                  <w:hideMark/>
                </w:tcPr>
                <w:p w:rsidR="006315DB" w:rsidRDefault="006315DB" w:rsidP="00FA67FB">
                  <w:pPr>
                    <w:jc w:val="right"/>
                  </w:pPr>
                  <w:r>
                    <w:rPr>
                      <w:sz w:val="22"/>
                      <w:szCs w:val="22"/>
                    </w:rPr>
                    <w:t>0,2</w:t>
                  </w:r>
                </w:p>
              </w:tc>
              <w:tc>
                <w:tcPr>
                  <w:tcW w:w="496" w:type="pct"/>
                  <w:shd w:val="clear" w:color="auto" w:fill="auto"/>
                  <w:noWrap/>
                  <w:vAlign w:val="center"/>
                  <w:hideMark/>
                </w:tcPr>
                <w:p w:rsidR="006315DB" w:rsidRDefault="006315DB" w:rsidP="00FA67FB">
                  <w:pPr>
                    <w:jc w:val="right"/>
                  </w:pPr>
                  <w:r>
                    <w:t>х</w:t>
                  </w:r>
                </w:p>
              </w:tc>
              <w:tc>
                <w:tcPr>
                  <w:tcW w:w="442" w:type="pct"/>
                  <w:shd w:val="clear" w:color="auto" w:fill="auto"/>
                  <w:noWrap/>
                  <w:vAlign w:val="center"/>
                  <w:hideMark/>
                </w:tcPr>
                <w:p w:rsidR="006315DB" w:rsidRDefault="006315DB" w:rsidP="00FA67FB">
                  <w:pPr>
                    <w:jc w:val="right"/>
                  </w:pPr>
                  <w:r>
                    <w:t>х</w:t>
                  </w:r>
                </w:p>
              </w:tc>
            </w:tr>
            <w:tr w:rsidR="006315DB" w:rsidRPr="00AE1390" w:rsidTr="002C3E92">
              <w:trPr>
                <w:trHeight w:val="600"/>
              </w:trPr>
              <w:tc>
                <w:tcPr>
                  <w:tcW w:w="181" w:type="pct"/>
                  <w:shd w:val="clear" w:color="auto" w:fill="auto"/>
                  <w:hideMark/>
                </w:tcPr>
                <w:p w:rsidR="006315DB" w:rsidRPr="00936AE1" w:rsidRDefault="006315DB" w:rsidP="006D4D58">
                  <w:pPr>
                    <w:jc w:val="center"/>
                  </w:pPr>
                </w:p>
              </w:tc>
              <w:tc>
                <w:tcPr>
                  <w:tcW w:w="2391" w:type="pct"/>
                  <w:shd w:val="clear" w:color="auto" w:fill="auto"/>
                  <w:vAlign w:val="center"/>
                  <w:hideMark/>
                </w:tcPr>
                <w:p w:rsidR="006315DB" w:rsidRDefault="006315DB">
                  <w:r>
                    <w:rPr>
                      <w:sz w:val="22"/>
                      <w:szCs w:val="22"/>
                    </w:rPr>
                    <w:t>Відсоток забезпечення медикаментами хворих у невідкладних станах протягом першої доби перебування у стаціонарі</w:t>
                  </w:r>
                </w:p>
              </w:tc>
              <w:tc>
                <w:tcPr>
                  <w:tcW w:w="316" w:type="pct"/>
                  <w:shd w:val="clear" w:color="auto" w:fill="auto"/>
                  <w:vAlign w:val="center"/>
                  <w:hideMark/>
                </w:tcPr>
                <w:p w:rsidR="006315DB" w:rsidRDefault="006315DB">
                  <w:pPr>
                    <w:jc w:val="center"/>
                    <w:rPr>
                      <w:sz w:val="20"/>
                      <w:szCs w:val="20"/>
                    </w:rPr>
                  </w:pPr>
                  <w:r>
                    <w:rPr>
                      <w:sz w:val="20"/>
                      <w:szCs w:val="20"/>
                    </w:rPr>
                    <w:t>%</w:t>
                  </w:r>
                </w:p>
              </w:tc>
              <w:tc>
                <w:tcPr>
                  <w:tcW w:w="632" w:type="pct"/>
                  <w:shd w:val="clear" w:color="auto" w:fill="auto"/>
                  <w:vAlign w:val="center"/>
                  <w:hideMark/>
                </w:tcPr>
                <w:p w:rsidR="006315DB" w:rsidRDefault="006315DB">
                  <w:pPr>
                    <w:jc w:val="center"/>
                    <w:rPr>
                      <w:sz w:val="20"/>
                      <w:szCs w:val="20"/>
                    </w:rPr>
                  </w:pPr>
                  <w:r>
                    <w:rPr>
                      <w:sz w:val="20"/>
                      <w:szCs w:val="20"/>
                    </w:rPr>
                    <w:t>розрахунок</w:t>
                  </w:r>
                </w:p>
              </w:tc>
              <w:tc>
                <w:tcPr>
                  <w:tcW w:w="542" w:type="pct"/>
                  <w:shd w:val="clear" w:color="auto" w:fill="auto"/>
                  <w:noWrap/>
                  <w:vAlign w:val="center"/>
                  <w:hideMark/>
                </w:tcPr>
                <w:p w:rsidR="006315DB" w:rsidRDefault="006315DB" w:rsidP="00FA67FB">
                  <w:pPr>
                    <w:jc w:val="right"/>
                  </w:pPr>
                  <w:r>
                    <w:rPr>
                      <w:sz w:val="22"/>
                      <w:szCs w:val="22"/>
                    </w:rPr>
                    <w:t>87,4</w:t>
                  </w:r>
                </w:p>
              </w:tc>
              <w:tc>
                <w:tcPr>
                  <w:tcW w:w="496" w:type="pct"/>
                  <w:shd w:val="clear" w:color="auto" w:fill="auto"/>
                  <w:noWrap/>
                  <w:vAlign w:val="center"/>
                  <w:hideMark/>
                </w:tcPr>
                <w:p w:rsidR="006315DB" w:rsidRDefault="006315DB" w:rsidP="00FA67FB">
                  <w:pPr>
                    <w:jc w:val="right"/>
                  </w:pPr>
                  <w:r>
                    <w:rPr>
                      <w:sz w:val="22"/>
                      <w:szCs w:val="22"/>
                    </w:rPr>
                    <w:t>67,9</w:t>
                  </w:r>
                </w:p>
              </w:tc>
              <w:tc>
                <w:tcPr>
                  <w:tcW w:w="442" w:type="pct"/>
                  <w:shd w:val="clear" w:color="auto" w:fill="auto"/>
                  <w:noWrap/>
                  <w:vAlign w:val="center"/>
                  <w:hideMark/>
                </w:tcPr>
                <w:p w:rsidR="006315DB" w:rsidRDefault="006315DB" w:rsidP="00FA67FB">
                  <w:pPr>
                    <w:jc w:val="right"/>
                  </w:pPr>
                  <w:r>
                    <w:rPr>
                      <w:sz w:val="22"/>
                      <w:szCs w:val="22"/>
                    </w:rPr>
                    <w:t>-19,5</w:t>
                  </w:r>
                </w:p>
              </w:tc>
            </w:tr>
            <w:tr w:rsidR="006315DB" w:rsidRPr="002258A2" w:rsidTr="006315DB">
              <w:trPr>
                <w:trHeight w:val="570"/>
              </w:trPr>
              <w:tc>
                <w:tcPr>
                  <w:tcW w:w="181" w:type="pct"/>
                  <w:shd w:val="clear" w:color="auto" w:fill="auto"/>
                  <w:hideMark/>
                </w:tcPr>
                <w:p w:rsidR="006315DB" w:rsidRPr="00936AE1" w:rsidRDefault="006315DB" w:rsidP="006D4D58">
                  <w:pPr>
                    <w:jc w:val="center"/>
                    <w:rPr>
                      <w:i/>
                      <w:iCs/>
                    </w:rPr>
                  </w:pPr>
                  <w:r w:rsidRPr="00936AE1">
                    <w:rPr>
                      <w:i/>
                      <w:iCs/>
                      <w:sz w:val="22"/>
                      <w:szCs w:val="22"/>
                    </w:rPr>
                    <w:t> </w:t>
                  </w:r>
                </w:p>
              </w:tc>
              <w:tc>
                <w:tcPr>
                  <w:tcW w:w="4819" w:type="pct"/>
                  <w:gridSpan w:val="6"/>
                  <w:shd w:val="clear" w:color="auto" w:fill="auto"/>
                  <w:hideMark/>
                </w:tcPr>
                <w:p w:rsidR="006315DB" w:rsidRPr="009B29D5" w:rsidRDefault="006315DB" w:rsidP="00830089">
                  <w:pPr>
                    <w:rPr>
                      <w:i/>
                      <w:iCs/>
                    </w:rPr>
                  </w:pPr>
                  <w:r w:rsidRPr="00936AE1">
                    <w:rPr>
                      <w:i/>
                      <w:iCs/>
                      <w:sz w:val="22"/>
                      <w:szCs w:val="22"/>
                    </w:rPr>
                    <w:t>Пояснення щодо причин розбіжностей між затвердженими та досягнутими результативними показниками</w:t>
                  </w:r>
                  <w:r w:rsidRPr="00D50F16">
                    <w:rPr>
                      <w:i/>
                      <w:iCs/>
                      <w:sz w:val="22"/>
                      <w:szCs w:val="22"/>
                    </w:rPr>
                    <w:t xml:space="preserve">: </w:t>
                  </w:r>
                  <w:r w:rsidRPr="00DD02E2">
                    <w:rPr>
                      <w:i/>
                      <w:sz w:val="22"/>
                      <w:szCs w:val="22"/>
                    </w:rPr>
                    <w:t xml:space="preserve">Показник летальності </w:t>
                  </w:r>
                  <w:r w:rsidRPr="00DD02E2">
                    <w:rPr>
                      <w:i/>
                      <w:iCs/>
                      <w:sz w:val="22"/>
                      <w:szCs w:val="22"/>
                    </w:rPr>
                    <w:t xml:space="preserve">склав 2,07 відс., що більше на 0,17 відс. від планового </w:t>
                  </w:r>
                  <w:r w:rsidRPr="00194E1F">
                    <w:rPr>
                      <w:i/>
                      <w:iCs/>
                      <w:sz w:val="22"/>
                      <w:szCs w:val="22"/>
                    </w:rPr>
                    <w:t>за рахунок зміни структури госпіталізованих хворих по нозологіям (</w:t>
                  </w:r>
                  <w:r w:rsidR="00D03EFA">
                    <w:rPr>
                      <w:i/>
                      <w:iCs/>
                      <w:sz w:val="22"/>
                      <w:szCs w:val="22"/>
                    </w:rPr>
                    <w:t>зокрема</w:t>
                  </w:r>
                  <w:r>
                    <w:rPr>
                      <w:i/>
                      <w:iCs/>
                      <w:sz w:val="22"/>
                      <w:szCs w:val="22"/>
                    </w:rPr>
                    <w:t xml:space="preserve"> </w:t>
                  </w:r>
                  <w:r w:rsidRPr="00194E1F">
                    <w:rPr>
                      <w:i/>
                      <w:iCs/>
                      <w:sz w:val="22"/>
                      <w:szCs w:val="22"/>
                    </w:rPr>
                    <w:t>за рахунок паліативного лікування онкопатології) та по віку (збільшення питомої ваги хворих у віці понад 70 років)</w:t>
                  </w:r>
                  <w:r>
                    <w:rPr>
                      <w:i/>
                      <w:iCs/>
                      <w:sz w:val="22"/>
                      <w:szCs w:val="22"/>
                    </w:rPr>
                    <w:t xml:space="preserve">. </w:t>
                  </w:r>
                  <w:r w:rsidRPr="00D16DFB">
                    <w:rPr>
                      <w:i/>
                      <w:iCs/>
                      <w:sz w:val="22"/>
                      <w:szCs w:val="22"/>
                    </w:rPr>
                    <w:t>Показник «</w:t>
                  </w:r>
                  <w:r w:rsidRPr="008D62C6">
                    <w:rPr>
                      <w:i/>
                      <w:sz w:val="22"/>
                      <w:szCs w:val="22"/>
                    </w:rPr>
                    <w:t>Відсоток повторної госпіталізації</w:t>
                  </w:r>
                  <w:r w:rsidRPr="00D50F16">
                    <w:rPr>
                      <w:sz w:val="22"/>
                      <w:szCs w:val="22"/>
                    </w:rPr>
                    <w:t>»</w:t>
                  </w:r>
                  <w:r w:rsidRPr="00D50F16">
                    <w:rPr>
                      <w:i/>
                      <w:iCs/>
                      <w:sz w:val="22"/>
                      <w:szCs w:val="22"/>
                    </w:rPr>
                    <w:t xml:space="preserve"> визначається на підставі річної звітності</w:t>
                  </w:r>
                  <w:r w:rsidRPr="00C67A9B">
                    <w:rPr>
                      <w:i/>
                      <w:iCs/>
                      <w:sz w:val="22"/>
                      <w:szCs w:val="22"/>
                    </w:rPr>
                    <w:t>.</w:t>
                  </w:r>
                  <w:r w:rsidRPr="00C67A9B">
                    <w:rPr>
                      <w:i/>
                      <w:iCs/>
                      <w:color w:val="FF0000"/>
                      <w:sz w:val="22"/>
                      <w:szCs w:val="22"/>
                    </w:rPr>
                    <w:t xml:space="preserve"> </w:t>
                  </w:r>
                  <w:r w:rsidRPr="00C67A9B">
                    <w:rPr>
                      <w:i/>
                      <w:sz w:val="22"/>
                      <w:szCs w:val="22"/>
                    </w:rPr>
                    <w:t>Відсоток забезпечення медикаментами хворих у невідкладних станах протягом першої доби перебування у стаціонарі</w:t>
                  </w:r>
                  <w:r>
                    <w:rPr>
                      <w:i/>
                      <w:sz w:val="22"/>
                      <w:szCs w:val="22"/>
                    </w:rPr>
                    <w:t xml:space="preserve"> на 19,5 відс. менше планового річного показника, за рахунок фактичного використання коштів протягом 9 місяців 2019 року. </w:t>
                  </w:r>
                </w:p>
              </w:tc>
            </w:tr>
          </w:tbl>
          <w:p w:rsidR="00EA6CAB" w:rsidRPr="00780C19" w:rsidRDefault="00EA6CAB" w:rsidP="006D4D58"/>
        </w:tc>
      </w:tr>
    </w:tbl>
    <w:p w:rsidR="00175225" w:rsidRDefault="00175225" w:rsidP="00B80742">
      <w:pPr>
        <w:tabs>
          <w:tab w:val="left" w:pos="4095"/>
          <w:tab w:val="left" w:pos="4473"/>
        </w:tabs>
        <w:rPr>
          <w:color w:val="FF0000"/>
          <w:sz w:val="28"/>
          <w:szCs w:val="28"/>
          <w:lang w:eastAsia="en-US"/>
        </w:rPr>
      </w:pPr>
    </w:p>
    <w:sectPr w:rsidR="00175225" w:rsidSect="00B80742">
      <w:pgSz w:w="16838" w:h="11906"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81" w:rsidRDefault="00C03B81" w:rsidP="005662F1">
      <w:r>
        <w:separator/>
      </w:r>
    </w:p>
  </w:endnote>
  <w:endnote w:type="continuationSeparator" w:id="0">
    <w:p w:rsidR="00C03B81" w:rsidRDefault="00C03B81" w:rsidP="005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81" w:rsidRDefault="00C03B81" w:rsidP="005662F1">
      <w:r>
        <w:separator/>
      </w:r>
    </w:p>
  </w:footnote>
  <w:footnote w:type="continuationSeparator" w:id="0">
    <w:p w:rsidR="00C03B81" w:rsidRDefault="00C03B81" w:rsidP="0056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054"/>
    <w:multiLevelType w:val="hybridMultilevel"/>
    <w:tmpl w:val="7338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27BC2"/>
    <w:multiLevelType w:val="hybridMultilevel"/>
    <w:tmpl w:val="74D453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6B4"/>
    <w:multiLevelType w:val="multilevel"/>
    <w:tmpl w:val="DA686EDC"/>
    <w:lvl w:ilvl="0">
      <w:start w:val="2"/>
      <w:numFmt w:val="decimal"/>
      <w:lvlText w:val="%1."/>
      <w:lvlJc w:val="left"/>
      <w:pPr>
        <w:tabs>
          <w:tab w:val="num" w:pos="720"/>
        </w:tabs>
        <w:ind w:left="170" w:firstLine="190"/>
      </w:pPr>
      <w:rPr>
        <w:rFonts w:hint="default"/>
      </w:rPr>
    </w:lvl>
    <w:lvl w:ilvl="1">
      <w:start w:val="1"/>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1D2F59E2"/>
    <w:multiLevelType w:val="hybridMultilevel"/>
    <w:tmpl w:val="CA36114C"/>
    <w:lvl w:ilvl="0" w:tplc="3F586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D368FD"/>
    <w:multiLevelType w:val="hybridMultilevel"/>
    <w:tmpl w:val="0F44E34C"/>
    <w:lvl w:ilvl="0" w:tplc="963640BC">
      <w:start w:val="7"/>
      <w:numFmt w:val="decimal"/>
      <w:lvlText w:val="%1."/>
      <w:lvlJc w:val="left"/>
      <w:pPr>
        <w:tabs>
          <w:tab w:val="num" w:pos="390"/>
        </w:tabs>
        <w:ind w:left="39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2A0CF3"/>
    <w:multiLevelType w:val="hybridMultilevel"/>
    <w:tmpl w:val="7854C958"/>
    <w:lvl w:ilvl="0" w:tplc="C2826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0A7119"/>
    <w:multiLevelType w:val="hybridMultilevel"/>
    <w:tmpl w:val="FA2C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90125"/>
    <w:multiLevelType w:val="hybridMultilevel"/>
    <w:tmpl w:val="C7A0D8DC"/>
    <w:lvl w:ilvl="0" w:tplc="61A0CB4C">
      <w:start w:val="2"/>
      <w:numFmt w:val="bullet"/>
      <w:lvlText w:val="-"/>
      <w:lvlJc w:val="left"/>
      <w:pPr>
        <w:ind w:left="405" w:hanging="360"/>
      </w:pPr>
      <w:rPr>
        <w:rFonts w:ascii="Times New Roman" w:eastAsia="Times New Roman" w:hAnsi="Times New Roman" w:cs="Times New Roman" w:hint="default"/>
        <w:sz w:val="22"/>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nsid w:val="6A7563A1"/>
    <w:multiLevelType w:val="hybridMultilevel"/>
    <w:tmpl w:val="249CE4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115180"/>
    <w:multiLevelType w:val="hybridMultilevel"/>
    <w:tmpl w:val="F3EADFE8"/>
    <w:lvl w:ilvl="0" w:tplc="5BB253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B10E62"/>
    <w:multiLevelType w:val="hybridMultilevel"/>
    <w:tmpl w:val="F4E80F10"/>
    <w:lvl w:ilvl="0" w:tplc="D26E8760">
      <w:start w:val="7"/>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10"/>
  </w:num>
  <w:num w:numId="5">
    <w:abstractNumId w:val="0"/>
  </w:num>
  <w:num w:numId="6">
    <w:abstractNumId w:val="6"/>
  </w:num>
  <w:num w:numId="7">
    <w:abstractNumId w:val="5"/>
  </w:num>
  <w:num w:numId="8">
    <w:abstractNumId w:val="2"/>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A2D"/>
    <w:rsid w:val="00003AC9"/>
    <w:rsid w:val="00006A40"/>
    <w:rsid w:val="000137B5"/>
    <w:rsid w:val="00022759"/>
    <w:rsid w:val="00030EFC"/>
    <w:rsid w:val="00032851"/>
    <w:rsid w:val="0003503B"/>
    <w:rsid w:val="000357F7"/>
    <w:rsid w:val="0005792E"/>
    <w:rsid w:val="000605E4"/>
    <w:rsid w:val="00063872"/>
    <w:rsid w:val="00066374"/>
    <w:rsid w:val="0007010B"/>
    <w:rsid w:val="00070FF1"/>
    <w:rsid w:val="00073B8D"/>
    <w:rsid w:val="00076672"/>
    <w:rsid w:val="00077226"/>
    <w:rsid w:val="00081524"/>
    <w:rsid w:val="000839C1"/>
    <w:rsid w:val="00083BFC"/>
    <w:rsid w:val="00087EE5"/>
    <w:rsid w:val="00091FE4"/>
    <w:rsid w:val="00097B9C"/>
    <w:rsid w:val="000A070F"/>
    <w:rsid w:val="000A4ED8"/>
    <w:rsid w:val="000B1730"/>
    <w:rsid w:val="000C053D"/>
    <w:rsid w:val="000C113E"/>
    <w:rsid w:val="000C1321"/>
    <w:rsid w:val="000C1DC9"/>
    <w:rsid w:val="000C3E19"/>
    <w:rsid w:val="000C7E84"/>
    <w:rsid w:val="000D0B4D"/>
    <w:rsid w:val="000D0EE5"/>
    <w:rsid w:val="000E0E71"/>
    <w:rsid w:val="000E3CD8"/>
    <w:rsid w:val="000E49FC"/>
    <w:rsid w:val="000F072B"/>
    <w:rsid w:val="000F4128"/>
    <w:rsid w:val="000F6A05"/>
    <w:rsid w:val="00100DB8"/>
    <w:rsid w:val="00102572"/>
    <w:rsid w:val="00102A22"/>
    <w:rsid w:val="0010491A"/>
    <w:rsid w:val="001112CC"/>
    <w:rsid w:val="00111BF2"/>
    <w:rsid w:val="00115526"/>
    <w:rsid w:val="00116EA8"/>
    <w:rsid w:val="00121B46"/>
    <w:rsid w:val="00121CE7"/>
    <w:rsid w:val="001245A2"/>
    <w:rsid w:val="00124D97"/>
    <w:rsid w:val="001264B3"/>
    <w:rsid w:val="00132716"/>
    <w:rsid w:val="00133D63"/>
    <w:rsid w:val="001345F4"/>
    <w:rsid w:val="00137BE2"/>
    <w:rsid w:val="001403DA"/>
    <w:rsid w:val="0014089F"/>
    <w:rsid w:val="00146A62"/>
    <w:rsid w:val="00147A61"/>
    <w:rsid w:val="00152407"/>
    <w:rsid w:val="001556DC"/>
    <w:rsid w:val="001628F6"/>
    <w:rsid w:val="001642E7"/>
    <w:rsid w:val="00166BAF"/>
    <w:rsid w:val="00170270"/>
    <w:rsid w:val="00175225"/>
    <w:rsid w:val="0018074B"/>
    <w:rsid w:val="00180A2D"/>
    <w:rsid w:val="00183A8A"/>
    <w:rsid w:val="00192897"/>
    <w:rsid w:val="00194E1F"/>
    <w:rsid w:val="001C2E90"/>
    <w:rsid w:val="001C53CB"/>
    <w:rsid w:val="001D3B3E"/>
    <w:rsid w:val="001E01F1"/>
    <w:rsid w:val="001F5AE0"/>
    <w:rsid w:val="001F71B4"/>
    <w:rsid w:val="002004B8"/>
    <w:rsid w:val="0020376E"/>
    <w:rsid w:val="00204777"/>
    <w:rsid w:val="002106C1"/>
    <w:rsid w:val="00227E2E"/>
    <w:rsid w:val="002374E8"/>
    <w:rsid w:val="00241941"/>
    <w:rsid w:val="00243D8A"/>
    <w:rsid w:val="00246938"/>
    <w:rsid w:val="002509CB"/>
    <w:rsid w:val="002704CA"/>
    <w:rsid w:val="0028182E"/>
    <w:rsid w:val="00282C2E"/>
    <w:rsid w:val="002834FA"/>
    <w:rsid w:val="00286C52"/>
    <w:rsid w:val="002912C6"/>
    <w:rsid w:val="002914CF"/>
    <w:rsid w:val="002925E2"/>
    <w:rsid w:val="00293606"/>
    <w:rsid w:val="00295B56"/>
    <w:rsid w:val="00296676"/>
    <w:rsid w:val="002A554E"/>
    <w:rsid w:val="002B3397"/>
    <w:rsid w:val="002B4CB7"/>
    <w:rsid w:val="002B71FE"/>
    <w:rsid w:val="002B799B"/>
    <w:rsid w:val="002C31A6"/>
    <w:rsid w:val="002C3E92"/>
    <w:rsid w:val="002E01CF"/>
    <w:rsid w:val="002E1CA8"/>
    <w:rsid w:val="002E25FB"/>
    <w:rsid w:val="002E5880"/>
    <w:rsid w:val="002E7009"/>
    <w:rsid w:val="002E7FBE"/>
    <w:rsid w:val="002F1591"/>
    <w:rsid w:val="002F3619"/>
    <w:rsid w:val="002F5CA8"/>
    <w:rsid w:val="002F784F"/>
    <w:rsid w:val="00302EBC"/>
    <w:rsid w:val="0030413B"/>
    <w:rsid w:val="00304AF8"/>
    <w:rsid w:val="00310BAE"/>
    <w:rsid w:val="00312284"/>
    <w:rsid w:val="00316129"/>
    <w:rsid w:val="00316903"/>
    <w:rsid w:val="003172C9"/>
    <w:rsid w:val="00317708"/>
    <w:rsid w:val="0032062D"/>
    <w:rsid w:val="00323BD5"/>
    <w:rsid w:val="00332259"/>
    <w:rsid w:val="00332724"/>
    <w:rsid w:val="00336229"/>
    <w:rsid w:val="0034542B"/>
    <w:rsid w:val="00347EB6"/>
    <w:rsid w:val="00350A80"/>
    <w:rsid w:val="003525A1"/>
    <w:rsid w:val="00354B00"/>
    <w:rsid w:val="0036224B"/>
    <w:rsid w:val="00372739"/>
    <w:rsid w:val="00373EBC"/>
    <w:rsid w:val="003740BE"/>
    <w:rsid w:val="003769ED"/>
    <w:rsid w:val="00385964"/>
    <w:rsid w:val="00397922"/>
    <w:rsid w:val="00397C71"/>
    <w:rsid w:val="003A0B98"/>
    <w:rsid w:val="003A48D1"/>
    <w:rsid w:val="003B0A7B"/>
    <w:rsid w:val="003B1077"/>
    <w:rsid w:val="003B752E"/>
    <w:rsid w:val="003C629C"/>
    <w:rsid w:val="003D4C03"/>
    <w:rsid w:val="003E0BD6"/>
    <w:rsid w:val="003E12EF"/>
    <w:rsid w:val="003E1C18"/>
    <w:rsid w:val="003E5D7D"/>
    <w:rsid w:val="003E7F43"/>
    <w:rsid w:val="003F07B0"/>
    <w:rsid w:val="003F3968"/>
    <w:rsid w:val="00401BF9"/>
    <w:rsid w:val="0042421A"/>
    <w:rsid w:val="004246E7"/>
    <w:rsid w:val="004257B8"/>
    <w:rsid w:val="00425A82"/>
    <w:rsid w:val="00425B28"/>
    <w:rsid w:val="00433C6F"/>
    <w:rsid w:val="004418C9"/>
    <w:rsid w:val="00445756"/>
    <w:rsid w:val="00447D31"/>
    <w:rsid w:val="004513E8"/>
    <w:rsid w:val="00453540"/>
    <w:rsid w:val="00453C86"/>
    <w:rsid w:val="00456DF3"/>
    <w:rsid w:val="00462819"/>
    <w:rsid w:val="0046343B"/>
    <w:rsid w:val="004677C2"/>
    <w:rsid w:val="00467914"/>
    <w:rsid w:val="00471492"/>
    <w:rsid w:val="00472834"/>
    <w:rsid w:val="00472B0D"/>
    <w:rsid w:val="004805B4"/>
    <w:rsid w:val="00493B60"/>
    <w:rsid w:val="00495486"/>
    <w:rsid w:val="004961B2"/>
    <w:rsid w:val="00496907"/>
    <w:rsid w:val="00497227"/>
    <w:rsid w:val="004974A3"/>
    <w:rsid w:val="004B4E8E"/>
    <w:rsid w:val="004B580A"/>
    <w:rsid w:val="004B7F5D"/>
    <w:rsid w:val="004E27E4"/>
    <w:rsid w:val="004E5449"/>
    <w:rsid w:val="004F3602"/>
    <w:rsid w:val="004F541E"/>
    <w:rsid w:val="00516C53"/>
    <w:rsid w:val="00517621"/>
    <w:rsid w:val="005214F5"/>
    <w:rsid w:val="00532E11"/>
    <w:rsid w:val="00535CFE"/>
    <w:rsid w:val="00550B97"/>
    <w:rsid w:val="00554411"/>
    <w:rsid w:val="005662F1"/>
    <w:rsid w:val="00582037"/>
    <w:rsid w:val="00596E46"/>
    <w:rsid w:val="005A44A9"/>
    <w:rsid w:val="005B5489"/>
    <w:rsid w:val="005B7A8C"/>
    <w:rsid w:val="005C21EF"/>
    <w:rsid w:val="005E268B"/>
    <w:rsid w:val="005E26D1"/>
    <w:rsid w:val="005E6394"/>
    <w:rsid w:val="005F0DC6"/>
    <w:rsid w:val="005F1465"/>
    <w:rsid w:val="005F1C1F"/>
    <w:rsid w:val="00600BF4"/>
    <w:rsid w:val="006031E8"/>
    <w:rsid w:val="00610523"/>
    <w:rsid w:val="00616018"/>
    <w:rsid w:val="00616557"/>
    <w:rsid w:val="0062252E"/>
    <w:rsid w:val="00624C71"/>
    <w:rsid w:val="00625FF2"/>
    <w:rsid w:val="006265ED"/>
    <w:rsid w:val="006315DB"/>
    <w:rsid w:val="00636DCF"/>
    <w:rsid w:val="00643904"/>
    <w:rsid w:val="00652F9C"/>
    <w:rsid w:val="00656BCF"/>
    <w:rsid w:val="00663778"/>
    <w:rsid w:val="00670DE1"/>
    <w:rsid w:val="00685B9F"/>
    <w:rsid w:val="00693B71"/>
    <w:rsid w:val="0069737E"/>
    <w:rsid w:val="006A3DDF"/>
    <w:rsid w:val="006A5E0A"/>
    <w:rsid w:val="006A693F"/>
    <w:rsid w:val="006B0A8A"/>
    <w:rsid w:val="006C3635"/>
    <w:rsid w:val="006D1BD3"/>
    <w:rsid w:val="006D4D58"/>
    <w:rsid w:val="006E0109"/>
    <w:rsid w:val="006F2C4B"/>
    <w:rsid w:val="006F5F17"/>
    <w:rsid w:val="00711772"/>
    <w:rsid w:val="00712E09"/>
    <w:rsid w:val="007133CB"/>
    <w:rsid w:val="00713EA0"/>
    <w:rsid w:val="0071571B"/>
    <w:rsid w:val="007173B9"/>
    <w:rsid w:val="00723176"/>
    <w:rsid w:val="007258FE"/>
    <w:rsid w:val="00725DB5"/>
    <w:rsid w:val="007313BB"/>
    <w:rsid w:val="00735F48"/>
    <w:rsid w:val="0074093D"/>
    <w:rsid w:val="00751692"/>
    <w:rsid w:val="00752222"/>
    <w:rsid w:val="00755BFD"/>
    <w:rsid w:val="007620A4"/>
    <w:rsid w:val="00763687"/>
    <w:rsid w:val="0076380C"/>
    <w:rsid w:val="00772B1D"/>
    <w:rsid w:val="00775922"/>
    <w:rsid w:val="00785575"/>
    <w:rsid w:val="00795386"/>
    <w:rsid w:val="007961A3"/>
    <w:rsid w:val="007A14A8"/>
    <w:rsid w:val="007A3C7F"/>
    <w:rsid w:val="007B0A88"/>
    <w:rsid w:val="007B16A1"/>
    <w:rsid w:val="007B5257"/>
    <w:rsid w:val="007C19B5"/>
    <w:rsid w:val="007C2C6D"/>
    <w:rsid w:val="007D05DB"/>
    <w:rsid w:val="007D0EAC"/>
    <w:rsid w:val="007D174F"/>
    <w:rsid w:val="007E0351"/>
    <w:rsid w:val="007E4508"/>
    <w:rsid w:val="007E760B"/>
    <w:rsid w:val="007E7C0A"/>
    <w:rsid w:val="007F0CCF"/>
    <w:rsid w:val="007F0E55"/>
    <w:rsid w:val="007F22BA"/>
    <w:rsid w:val="007F3B35"/>
    <w:rsid w:val="007F5715"/>
    <w:rsid w:val="008002B1"/>
    <w:rsid w:val="008077C4"/>
    <w:rsid w:val="0081502F"/>
    <w:rsid w:val="00823A8E"/>
    <w:rsid w:val="00830089"/>
    <w:rsid w:val="00830C7A"/>
    <w:rsid w:val="00832F2B"/>
    <w:rsid w:val="00841056"/>
    <w:rsid w:val="0084217B"/>
    <w:rsid w:val="00860577"/>
    <w:rsid w:val="00860C49"/>
    <w:rsid w:val="00866C2B"/>
    <w:rsid w:val="00867D66"/>
    <w:rsid w:val="008719E9"/>
    <w:rsid w:val="00872906"/>
    <w:rsid w:val="00877CAA"/>
    <w:rsid w:val="00877D16"/>
    <w:rsid w:val="00881995"/>
    <w:rsid w:val="008B166A"/>
    <w:rsid w:val="008B221A"/>
    <w:rsid w:val="008B798E"/>
    <w:rsid w:val="008C5CEF"/>
    <w:rsid w:val="008D1F62"/>
    <w:rsid w:val="008D2768"/>
    <w:rsid w:val="008D28E5"/>
    <w:rsid w:val="008D62C6"/>
    <w:rsid w:val="008D6671"/>
    <w:rsid w:val="008D6943"/>
    <w:rsid w:val="008E0E86"/>
    <w:rsid w:val="008F2AAE"/>
    <w:rsid w:val="008F3952"/>
    <w:rsid w:val="008F4B66"/>
    <w:rsid w:val="008F6088"/>
    <w:rsid w:val="008F7B72"/>
    <w:rsid w:val="0090093A"/>
    <w:rsid w:val="00901D27"/>
    <w:rsid w:val="00914AC5"/>
    <w:rsid w:val="009156BB"/>
    <w:rsid w:val="00915B75"/>
    <w:rsid w:val="009162F5"/>
    <w:rsid w:val="00916DB8"/>
    <w:rsid w:val="00924AF8"/>
    <w:rsid w:val="00942FE3"/>
    <w:rsid w:val="00952084"/>
    <w:rsid w:val="00955DDC"/>
    <w:rsid w:val="00965376"/>
    <w:rsid w:val="009701FC"/>
    <w:rsid w:val="009719D3"/>
    <w:rsid w:val="00975BA6"/>
    <w:rsid w:val="00983101"/>
    <w:rsid w:val="00985358"/>
    <w:rsid w:val="00992F26"/>
    <w:rsid w:val="009A28DA"/>
    <w:rsid w:val="009A3025"/>
    <w:rsid w:val="009A70C6"/>
    <w:rsid w:val="009B0546"/>
    <w:rsid w:val="009B095A"/>
    <w:rsid w:val="009B0C9C"/>
    <w:rsid w:val="009B2221"/>
    <w:rsid w:val="009B5860"/>
    <w:rsid w:val="009B5B51"/>
    <w:rsid w:val="009B62E5"/>
    <w:rsid w:val="009B6693"/>
    <w:rsid w:val="009C09CC"/>
    <w:rsid w:val="009C1984"/>
    <w:rsid w:val="009C7244"/>
    <w:rsid w:val="009C7B2C"/>
    <w:rsid w:val="009D3D9D"/>
    <w:rsid w:val="009E4002"/>
    <w:rsid w:val="009F1256"/>
    <w:rsid w:val="009F1683"/>
    <w:rsid w:val="009F506A"/>
    <w:rsid w:val="009F7F93"/>
    <w:rsid w:val="00A06D4F"/>
    <w:rsid w:val="00A22546"/>
    <w:rsid w:val="00A22D00"/>
    <w:rsid w:val="00A22D85"/>
    <w:rsid w:val="00A24BE3"/>
    <w:rsid w:val="00A25D61"/>
    <w:rsid w:val="00A30B34"/>
    <w:rsid w:val="00A3161C"/>
    <w:rsid w:val="00A33E69"/>
    <w:rsid w:val="00A35E97"/>
    <w:rsid w:val="00A36845"/>
    <w:rsid w:val="00A4606E"/>
    <w:rsid w:val="00A51BBF"/>
    <w:rsid w:val="00A523BB"/>
    <w:rsid w:val="00A5348D"/>
    <w:rsid w:val="00A55BCB"/>
    <w:rsid w:val="00A60487"/>
    <w:rsid w:val="00A6279C"/>
    <w:rsid w:val="00A6489C"/>
    <w:rsid w:val="00A66490"/>
    <w:rsid w:val="00A67254"/>
    <w:rsid w:val="00A6735E"/>
    <w:rsid w:val="00A72BE5"/>
    <w:rsid w:val="00A806E7"/>
    <w:rsid w:val="00A82F73"/>
    <w:rsid w:val="00A85847"/>
    <w:rsid w:val="00A94E43"/>
    <w:rsid w:val="00A94F33"/>
    <w:rsid w:val="00A9788C"/>
    <w:rsid w:val="00AA4D3A"/>
    <w:rsid w:val="00AA53E1"/>
    <w:rsid w:val="00AB2DE9"/>
    <w:rsid w:val="00AB688B"/>
    <w:rsid w:val="00AB69B8"/>
    <w:rsid w:val="00AC3335"/>
    <w:rsid w:val="00AD26C8"/>
    <w:rsid w:val="00AD4342"/>
    <w:rsid w:val="00AD44F8"/>
    <w:rsid w:val="00AD4516"/>
    <w:rsid w:val="00AD762C"/>
    <w:rsid w:val="00AE0C7E"/>
    <w:rsid w:val="00AE7708"/>
    <w:rsid w:val="00AF0224"/>
    <w:rsid w:val="00AF08D3"/>
    <w:rsid w:val="00B1437B"/>
    <w:rsid w:val="00B14B63"/>
    <w:rsid w:val="00B17078"/>
    <w:rsid w:val="00B253FF"/>
    <w:rsid w:val="00B36076"/>
    <w:rsid w:val="00B41294"/>
    <w:rsid w:val="00B45688"/>
    <w:rsid w:val="00B46903"/>
    <w:rsid w:val="00B527FB"/>
    <w:rsid w:val="00B53568"/>
    <w:rsid w:val="00B7279D"/>
    <w:rsid w:val="00B769D9"/>
    <w:rsid w:val="00B80742"/>
    <w:rsid w:val="00B81683"/>
    <w:rsid w:val="00B93A2D"/>
    <w:rsid w:val="00B94543"/>
    <w:rsid w:val="00BA55FF"/>
    <w:rsid w:val="00BA74DE"/>
    <w:rsid w:val="00BB5C06"/>
    <w:rsid w:val="00BC2199"/>
    <w:rsid w:val="00BC2F96"/>
    <w:rsid w:val="00BC3E38"/>
    <w:rsid w:val="00BD4497"/>
    <w:rsid w:val="00BD5BDE"/>
    <w:rsid w:val="00BE0CE4"/>
    <w:rsid w:val="00BE4932"/>
    <w:rsid w:val="00BF4C42"/>
    <w:rsid w:val="00C005C9"/>
    <w:rsid w:val="00C03B81"/>
    <w:rsid w:val="00C0571C"/>
    <w:rsid w:val="00C3163F"/>
    <w:rsid w:val="00C35B82"/>
    <w:rsid w:val="00C44ADA"/>
    <w:rsid w:val="00C472AE"/>
    <w:rsid w:val="00C47F74"/>
    <w:rsid w:val="00C5522D"/>
    <w:rsid w:val="00C56D64"/>
    <w:rsid w:val="00C612E0"/>
    <w:rsid w:val="00C62FFC"/>
    <w:rsid w:val="00C63E4E"/>
    <w:rsid w:val="00C64A21"/>
    <w:rsid w:val="00C65C7A"/>
    <w:rsid w:val="00C66DD6"/>
    <w:rsid w:val="00C67A9B"/>
    <w:rsid w:val="00C70603"/>
    <w:rsid w:val="00C74096"/>
    <w:rsid w:val="00C764FF"/>
    <w:rsid w:val="00C81099"/>
    <w:rsid w:val="00C827B2"/>
    <w:rsid w:val="00C8441E"/>
    <w:rsid w:val="00C85A64"/>
    <w:rsid w:val="00C87B3F"/>
    <w:rsid w:val="00C87C5B"/>
    <w:rsid w:val="00C95216"/>
    <w:rsid w:val="00CA21DF"/>
    <w:rsid w:val="00CA2FD7"/>
    <w:rsid w:val="00CA31B5"/>
    <w:rsid w:val="00CA3864"/>
    <w:rsid w:val="00CB4C0A"/>
    <w:rsid w:val="00CC4BF8"/>
    <w:rsid w:val="00CD4E0F"/>
    <w:rsid w:val="00CD5E5D"/>
    <w:rsid w:val="00CD60F0"/>
    <w:rsid w:val="00CE21AB"/>
    <w:rsid w:val="00CE3567"/>
    <w:rsid w:val="00CE40E8"/>
    <w:rsid w:val="00CE5247"/>
    <w:rsid w:val="00CF29C7"/>
    <w:rsid w:val="00CF31F9"/>
    <w:rsid w:val="00CF7F5A"/>
    <w:rsid w:val="00D03EFA"/>
    <w:rsid w:val="00D04FB9"/>
    <w:rsid w:val="00D063C0"/>
    <w:rsid w:val="00D10673"/>
    <w:rsid w:val="00D11302"/>
    <w:rsid w:val="00D15896"/>
    <w:rsid w:val="00D16DFB"/>
    <w:rsid w:val="00D23163"/>
    <w:rsid w:val="00D26E34"/>
    <w:rsid w:val="00D30C33"/>
    <w:rsid w:val="00D3256F"/>
    <w:rsid w:val="00D37254"/>
    <w:rsid w:val="00D404D2"/>
    <w:rsid w:val="00D40990"/>
    <w:rsid w:val="00D4150C"/>
    <w:rsid w:val="00D4405F"/>
    <w:rsid w:val="00D47C36"/>
    <w:rsid w:val="00D50F16"/>
    <w:rsid w:val="00D51F5A"/>
    <w:rsid w:val="00D60158"/>
    <w:rsid w:val="00D61609"/>
    <w:rsid w:val="00D61B75"/>
    <w:rsid w:val="00D6273A"/>
    <w:rsid w:val="00D62894"/>
    <w:rsid w:val="00D660CC"/>
    <w:rsid w:val="00D71653"/>
    <w:rsid w:val="00D723BC"/>
    <w:rsid w:val="00D7338D"/>
    <w:rsid w:val="00D769F0"/>
    <w:rsid w:val="00D81E62"/>
    <w:rsid w:val="00D83418"/>
    <w:rsid w:val="00D84274"/>
    <w:rsid w:val="00D86F7B"/>
    <w:rsid w:val="00D953EB"/>
    <w:rsid w:val="00D9738F"/>
    <w:rsid w:val="00DA6985"/>
    <w:rsid w:val="00DB547B"/>
    <w:rsid w:val="00DD02E2"/>
    <w:rsid w:val="00DD4829"/>
    <w:rsid w:val="00DE3870"/>
    <w:rsid w:val="00DE5A28"/>
    <w:rsid w:val="00DE7297"/>
    <w:rsid w:val="00DF0735"/>
    <w:rsid w:val="00DF336E"/>
    <w:rsid w:val="00DF4612"/>
    <w:rsid w:val="00DF5D49"/>
    <w:rsid w:val="00E04648"/>
    <w:rsid w:val="00E117D5"/>
    <w:rsid w:val="00E13468"/>
    <w:rsid w:val="00E212AF"/>
    <w:rsid w:val="00E25069"/>
    <w:rsid w:val="00E25FEC"/>
    <w:rsid w:val="00E34D3F"/>
    <w:rsid w:val="00E35C1F"/>
    <w:rsid w:val="00E36A7B"/>
    <w:rsid w:val="00E37BE0"/>
    <w:rsid w:val="00E4327D"/>
    <w:rsid w:val="00E439D2"/>
    <w:rsid w:val="00E51C24"/>
    <w:rsid w:val="00E742E4"/>
    <w:rsid w:val="00E76A17"/>
    <w:rsid w:val="00E76C71"/>
    <w:rsid w:val="00E80082"/>
    <w:rsid w:val="00E816EE"/>
    <w:rsid w:val="00E840CD"/>
    <w:rsid w:val="00E8413E"/>
    <w:rsid w:val="00E921AA"/>
    <w:rsid w:val="00EA2906"/>
    <w:rsid w:val="00EA4D73"/>
    <w:rsid w:val="00EA6CAB"/>
    <w:rsid w:val="00EA710C"/>
    <w:rsid w:val="00EB10AF"/>
    <w:rsid w:val="00EC1601"/>
    <w:rsid w:val="00EC79A3"/>
    <w:rsid w:val="00ED3332"/>
    <w:rsid w:val="00ED5350"/>
    <w:rsid w:val="00F0112E"/>
    <w:rsid w:val="00F04188"/>
    <w:rsid w:val="00F05C31"/>
    <w:rsid w:val="00F07367"/>
    <w:rsid w:val="00F21892"/>
    <w:rsid w:val="00F31166"/>
    <w:rsid w:val="00F323A2"/>
    <w:rsid w:val="00F36F41"/>
    <w:rsid w:val="00F4532A"/>
    <w:rsid w:val="00F51BD9"/>
    <w:rsid w:val="00F62F77"/>
    <w:rsid w:val="00F63D5D"/>
    <w:rsid w:val="00F67667"/>
    <w:rsid w:val="00F7189A"/>
    <w:rsid w:val="00F82681"/>
    <w:rsid w:val="00F8415F"/>
    <w:rsid w:val="00F930AA"/>
    <w:rsid w:val="00FA2232"/>
    <w:rsid w:val="00FA67FB"/>
    <w:rsid w:val="00FC66DD"/>
    <w:rsid w:val="00FC680E"/>
    <w:rsid w:val="00FD0072"/>
    <w:rsid w:val="00FD406B"/>
    <w:rsid w:val="00FD4D7A"/>
    <w:rsid w:val="00FD769E"/>
    <w:rsid w:val="00FE1EB3"/>
    <w:rsid w:val="00FE2089"/>
    <w:rsid w:val="00FF02B3"/>
    <w:rsid w:val="00FF0CA0"/>
    <w:rsid w:val="00FF149C"/>
    <w:rsid w:val="00FF16F4"/>
    <w:rsid w:val="00FF2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 w:type="paragraph" w:styleId="af">
    <w:name w:val="No Spacing"/>
    <w:uiPriority w:val="1"/>
    <w:qFormat/>
    <w:rsid w:val="00175225"/>
    <w:pPr>
      <w:spacing w:after="0" w:line="240" w:lineRule="auto"/>
    </w:pPr>
    <w:rPr>
      <w:rFonts w:ascii="Times New Roman" w:eastAsia="Times New Roman" w:hAnsi="Times New Roman" w:cs="Times New Roman"/>
      <w:sz w:val="20"/>
      <w:szCs w:val="20"/>
      <w:lang w:val="uk-UA" w:eastAsia="uk-UA"/>
    </w:rPr>
  </w:style>
  <w:style w:type="character" w:styleId="af0">
    <w:name w:val="Emphasis"/>
    <w:basedOn w:val="a0"/>
    <w:uiPriority w:val="20"/>
    <w:qFormat/>
    <w:rsid w:val="00D47C36"/>
    <w:rPr>
      <w:i/>
      <w:iC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D3D9D"/>
    <w:rPr>
      <w:rFonts w:ascii="Verdana" w:hAnsi="Verdana"/>
      <w:sz w:val="20"/>
      <w:szCs w:val="20"/>
      <w:lang w:val="en-US" w:eastAsia="en-US"/>
    </w:rPr>
  </w:style>
  <w:style w:type="character" w:customStyle="1" w:styleId="rvts9">
    <w:name w:val="rvts9"/>
    <w:basedOn w:val="a0"/>
    <w:rsid w:val="0069737E"/>
  </w:style>
  <w:style w:type="paragraph" w:customStyle="1" w:styleId="p11">
    <w:name w:val="p11"/>
    <w:basedOn w:val="a"/>
    <w:rsid w:val="00A85847"/>
    <w:pPr>
      <w:spacing w:before="100" w:beforeAutospacing="1" w:after="100" w:afterAutospacing="1"/>
    </w:pPr>
    <w:rPr>
      <w:lang w:val="ru-RU" w:eastAsia="ru-RU"/>
    </w:rPr>
  </w:style>
  <w:style w:type="paragraph" w:styleId="af1">
    <w:name w:val="Body Text"/>
    <w:basedOn w:val="a"/>
    <w:link w:val="af2"/>
    <w:uiPriority w:val="99"/>
    <w:rsid w:val="00E8413E"/>
    <w:pPr>
      <w:widowControl w:val="0"/>
      <w:ind w:left="100"/>
    </w:pPr>
    <w:rPr>
      <w:lang w:val="en-US" w:eastAsia="en-US"/>
    </w:rPr>
  </w:style>
  <w:style w:type="character" w:customStyle="1" w:styleId="af2">
    <w:name w:val="Основной текст Знак"/>
    <w:basedOn w:val="a0"/>
    <w:link w:val="af1"/>
    <w:uiPriority w:val="99"/>
    <w:rsid w:val="00E8413E"/>
    <w:rPr>
      <w:rFonts w:ascii="Times New Roman" w:eastAsia="Times New Roman" w:hAnsi="Times New Roman" w:cs="Times New Roman"/>
      <w:sz w:val="24"/>
      <w:szCs w:val="24"/>
      <w:lang w:val="en-US"/>
    </w:rPr>
  </w:style>
  <w:style w:type="character" w:customStyle="1" w:styleId="st42">
    <w:name w:val="st42"/>
    <w:rsid w:val="00E8413E"/>
    <w:rPr>
      <w:rFonts w:ascii="Times New Roman" w:hAnsi="Times New Roman"/>
      <w:color w:val="000000"/>
    </w:rPr>
  </w:style>
  <w:style w:type="character" w:customStyle="1" w:styleId="21">
    <w:name w:val="Основной текст (2)_"/>
    <w:basedOn w:val="a0"/>
    <w:link w:val="210"/>
    <w:rsid w:val="00E8413E"/>
    <w:rPr>
      <w:sz w:val="36"/>
      <w:szCs w:val="36"/>
      <w:shd w:val="clear" w:color="auto" w:fill="FFFFFF"/>
    </w:rPr>
  </w:style>
  <w:style w:type="paragraph" w:customStyle="1" w:styleId="210">
    <w:name w:val="Основной текст (2)1"/>
    <w:basedOn w:val="a"/>
    <w:link w:val="21"/>
    <w:rsid w:val="00E8413E"/>
    <w:pPr>
      <w:widowControl w:val="0"/>
      <w:shd w:val="clear" w:color="auto" w:fill="FFFFFF"/>
      <w:spacing w:line="826" w:lineRule="exact"/>
      <w:ind w:hanging="360"/>
    </w:pPr>
    <w:rPr>
      <w:rFonts w:asciiTheme="minorHAnsi" w:eastAsiaTheme="minorHAnsi" w:hAnsiTheme="minorHAnsi" w:cstheme="minorBidi"/>
      <w:sz w:val="36"/>
      <w:szCs w:val="36"/>
      <w:shd w:val="clear" w:color="auto" w:fill="FFFFFF"/>
      <w:lang w:val="ru-RU" w:eastAsia="en-US"/>
    </w:rPr>
  </w:style>
  <w:style w:type="character" w:customStyle="1" w:styleId="spelle">
    <w:name w:val="spelle"/>
    <w:basedOn w:val="a0"/>
    <w:rsid w:val="00183A8A"/>
  </w:style>
  <w:style w:type="paragraph" w:styleId="af3">
    <w:name w:val="Plain Text"/>
    <w:basedOn w:val="a"/>
    <w:link w:val="af4"/>
    <w:rsid w:val="00EA6CAB"/>
    <w:rPr>
      <w:rFonts w:ascii="Courier New" w:hAnsi="Courier New"/>
      <w:sz w:val="20"/>
      <w:szCs w:val="20"/>
      <w:lang w:val="ru-RU" w:eastAsia="ru-RU"/>
    </w:rPr>
  </w:style>
  <w:style w:type="character" w:customStyle="1" w:styleId="af4">
    <w:name w:val="Текст Знак"/>
    <w:basedOn w:val="a0"/>
    <w:link w:val="af3"/>
    <w:rsid w:val="00EA6CAB"/>
    <w:rPr>
      <w:rFonts w:ascii="Courier New" w:eastAsia="Times New Roman" w:hAnsi="Courier New" w:cs="Times New Roman"/>
      <w:sz w:val="20"/>
      <w:szCs w:val="20"/>
      <w:lang w:eastAsia="ru-RU"/>
    </w:rPr>
  </w:style>
  <w:style w:type="paragraph" w:styleId="af5">
    <w:name w:val="Balloon Text"/>
    <w:basedOn w:val="a"/>
    <w:link w:val="af6"/>
    <w:uiPriority w:val="99"/>
    <w:semiHidden/>
    <w:unhideWhenUsed/>
    <w:rsid w:val="0081502F"/>
    <w:rPr>
      <w:rFonts w:ascii="Tahoma" w:hAnsi="Tahoma" w:cs="Tahoma"/>
      <w:sz w:val="16"/>
      <w:szCs w:val="16"/>
    </w:rPr>
  </w:style>
  <w:style w:type="character" w:customStyle="1" w:styleId="af6">
    <w:name w:val="Текст выноски Знак"/>
    <w:basedOn w:val="a0"/>
    <w:link w:val="af5"/>
    <w:uiPriority w:val="99"/>
    <w:semiHidden/>
    <w:rsid w:val="0081502F"/>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81524"/>
    <w:pPr>
      <w:keepNext/>
      <w:widowControl w:val="0"/>
      <w:tabs>
        <w:tab w:val="left" w:pos="0"/>
      </w:tabs>
      <w:autoSpaceDE w:val="0"/>
      <w:autoSpaceDN w:val="0"/>
      <w:adjustRightInd w:val="0"/>
      <w:spacing w:line="300" w:lineRule="auto"/>
      <w:ind w:right="200" w:firstLine="760"/>
      <w:jc w:val="center"/>
      <w:outlineLvl w:val="0"/>
    </w:pPr>
    <w:rPr>
      <w:sz w:val="40"/>
      <w:szCs w:val="22"/>
      <w:lang w:eastAsia="ru-RU"/>
    </w:rPr>
  </w:style>
  <w:style w:type="paragraph" w:styleId="2">
    <w:name w:val="heading 2"/>
    <w:basedOn w:val="a"/>
    <w:next w:val="a"/>
    <w:link w:val="20"/>
    <w:uiPriority w:val="9"/>
    <w:unhideWhenUsed/>
    <w:qFormat/>
    <w:rsid w:val="00901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3CD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8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80A2D"/>
    <w:rPr>
      <w:rFonts w:ascii="Courier New" w:eastAsia="Times New Roman" w:hAnsi="Courier New" w:cs="Times New Roman"/>
      <w:sz w:val="20"/>
      <w:szCs w:val="20"/>
      <w:lang w:val="x-none" w:eastAsia="x-none"/>
    </w:rPr>
  </w:style>
  <w:style w:type="paragraph" w:styleId="a3">
    <w:name w:val="List Paragraph"/>
    <w:basedOn w:val="a"/>
    <w:uiPriority w:val="34"/>
    <w:qFormat/>
    <w:rsid w:val="00180A2D"/>
    <w:pPr>
      <w:ind w:left="720"/>
      <w:contextualSpacing/>
    </w:pPr>
  </w:style>
  <w:style w:type="paragraph" w:customStyle="1" w:styleId="rvps2">
    <w:name w:val="rvps2"/>
    <w:basedOn w:val="a"/>
    <w:rsid w:val="00180A2D"/>
    <w:pPr>
      <w:spacing w:before="100" w:beforeAutospacing="1" w:after="100" w:afterAutospacing="1"/>
    </w:pPr>
    <w:rPr>
      <w:lang w:val="ru-RU" w:eastAsia="ru-RU"/>
    </w:rPr>
  </w:style>
  <w:style w:type="paragraph" w:styleId="a4">
    <w:name w:val="Normal (Web)"/>
    <w:basedOn w:val="a"/>
    <w:uiPriority w:val="99"/>
    <w:unhideWhenUsed/>
    <w:rsid w:val="00180A2D"/>
    <w:pPr>
      <w:spacing w:before="100" w:beforeAutospacing="1" w:after="100" w:afterAutospacing="1"/>
    </w:pPr>
    <w:rPr>
      <w:lang w:val="ru-RU" w:eastAsia="ru-RU"/>
    </w:rPr>
  </w:style>
  <w:style w:type="paragraph" w:customStyle="1" w:styleId="Default">
    <w:name w:val="Default"/>
    <w:rsid w:val="00180A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14">
    <w:name w:val="rvts14"/>
    <w:basedOn w:val="a0"/>
    <w:rsid w:val="00C87C5B"/>
  </w:style>
  <w:style w:type="paragraph" w:customStyle="1" w:styleId="rvps4">
    <w:name w:val="rvps4"/>
    <w:basedOn w:val="a"/>
    <w:rsid w:val="00C87C5B"/>
    <w:pPr>
      <w:spacing w:before="100" w:beforeAutospacing="1" w:after="100" w:afterAutospacing="1"/>
    </w:pPr>
    <w:rPr>
      <w:lang w:val="ru-RU" w:eastAsia="ru-RU"/>
    </w:rPr>
  </w:style>
  <w:style w:type="table" w:styleId="a5">
    <w:name w:val="Table Grid"/>
    <w:basedOn w:val="a1"/>
    <w:uiPriority w:val="59"/>
    <w:rsid w:val="00796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28182E"/>
    <w:pPr>
      <w:widowControl w:val="0"/>
      <w:autoSpaceDE w:val="0"/>
      <w:autoSpaceDN w:val="0"/>
      <w:adjustRightInd w:val="0"/>
      <w:spacing w:line="323" w:lineRule="exact"/>
      <w:ind w:firstLine="720"/>
      <w:jc w:val="both"/>
    </w:pPr>
    <w:rPr>
      <w:lang w:val="ru-RU" w:eastAsia="ru-RU"/>
    </w:rPr>
  </w:style>
  <w:style w:type="character" w:styleId="a6">
    <w:name w:val="Strong"/>
    <w:basedOn w:val="a0"/>
    <w:uiPriority w:val="22"/>
    <w:qFormat/>
    <w:rsid w:val="007F5715"/>
    <w:rPr>
      <w:b/>
      <w:bCs/>
    </w:rPr>
  </w:style>
  <w:style w:type="character" w:customStyle="1" w:styleId="10">
    <w:name w:val="Заголовок 1 Знак"/>
    <w:basedOn w:val="a0"/>
    <w:link w:val="1"/>
    <w:rsid w:val="00081524"/>
    <w:rPr>
      <w:rFonts w:ascii="Times New Roman" w:eastAsia="Times New Roman" w:hAnsi="Times New Roman" w:cs="Times New Roman"/>
      <w:sz w:val="40"/>
      <w:lang w:val="uk-UA" w:eastAsia="ru-RU"/>
    </w:rPr>
  </w:style>
  <w:style w:type="character" w:styleId="a7">
    <w:name w:val="Hyperlink"/>
    <w:basedOn w:val="a0"/>
    <w:rsid w:val="00081524"/>
    <w:rPr>
      <w:color w:val="0000FF"/>
      <w:u w:val="single"/>
    </w:rPr>
  </w:style>
  <w:style w:type="character" w:customStyle="1" w:styleId="rvts0">
    <w:name w:val="rvts0"/>
    <w:basedOn w:val="a0"/>
    <w:rsid w:val="00081524"/>
  </w:style>
  <w:style w:type="character" w:customStyle="1" w:styleId="20">
    <w:name w:val="Заголовок 2 Знак"/>
    <w:basedOn w:val="a0"/>
    <w:link w:val="2"/>
    <w:uiPriority w:val="9"/>
    <w:rsid w:val="00901D27"/>
    <w:rPr>
      <w:rFonts w:asciiTheme="majorHAnsi" w:eastAsiaTheme="majorEastAsia" w:hAnsiTheme="majorHAnsi" w:cstheme="majorBidi"/>
      <w:b/>
      <w:bCs/>
      <w:color w:val="4F81BD" w:themeColor="accent1"/>
      <w:sz w:val="26"/>
      <w:szCs w:val="26"/>
      <w:lang w:val="uk-UA" w:eastAsia="uk-UA"/>
    </w:rPr>
  </w:style>
  <w:style w:type="character" w:styleId="a8">
    <w:name w:val="Subtle Reference"/>
    <w:basedOn w:val="a0"/>
    <w:uiPriority w:val="31"/>
    <w:qFormat/>
    <w:rsid w:val="00901D27"/>
    <w:rPr>
      <w:smallCaps/>
      <w:color w:val="C0504D" w:themeColor="accent2"/>
      <w:u w:val="single"/>
    </w:rPr>
  </w:style>
  <w:style w:type="character" w:styleId="a9">
    <w:name w:val="Intense Emphasis"/>
    <w:basedOn w:val="a0"/>
    <w:uiPriority w:val="21"/>
    <w:qFormat/>
    <w:rsid w:val="00901D27"/>
    <w:rPr>
      <w:b/>
      <w:bCs/>
      <w:i/>
      <w:iCs/>
      <w:color w:val="4F81BD" w:themeColor="accent1"/>
    </w:rPr>
  </w:style>
  <w:style w:type="character" w:customStyle="1" w:styleId="30">
    <w:name w:val="Заголовок 3 Знак"/>
    <w:basedOn w:val="a0"/>
    <w:link w:val="3"/>
    <w:uiPriority w:val="9"/>
    <w:rsid w:val="000E3CD8"/>
    <w:rPr>
      <w:rFonts w:asciiTheme="majorHAnsi" w:eastAsiaTheme="majorEastAsia" w:hAnsiTheme="majorHAnsi" w:cstheme="majorBidi"/>
      <w:b/>
      <w:bCs/>
      <w:color w:val="4F81BD" w:themeColor="accent1"/>
      <w:sz w:val="24"/>
      <w:szCs w:val="24"/>
      <w:lang w:val="uk-UA" w:eastAsia="uk-UA"/>
    </w:rPr>
  </w:style>
  <w:style w:type="paragraph" w:styleId="aa">
    <w:name w:val="header"/>
    <w:basedOn w:val="a"/>
    <w:link w:val="ab"/>
    <w:uiPriority w:val="99"/>
    <w:semiHidden/>
    <w:unhideWhenUsed/>
    <w:rsid w:val="005662F1"/>
    <w:pPr>
      <w:tabs>
        <w:tab w:val="center" w:pos="4677"/>
        <w:tab w:val="right" w:pos="9355"/>
      </w:tabs>
    </w:pPr>
  </w:style>
  <w:style w:type="character" w:customStyle="1" w:styleId="ab">
    <w:name w:val="Верхний колонтитул Знак"/>
    <w:basedOn w:val="a0"/>
    <w:link w:val="aa"/>
    <w:uiPriority w:val="99"/>
    <w:semiHidden/>
    <w:rsid w:val="005662F1"/>
    <w:rPr>
      <w:rFonts w:ascii="Times New Roman" w:eastAsia="Times New Roman" w:hAnsi="Times New Roman" w:cs="Times New Roman"/>
      <w:sz w:val="24"/>
      <w:szCs w:val="24"/>
      <w:lang w:val="uk-UA" w:eastAsia="uk-UA"/>
    </w:rPr>
  </w:style>
  <w:style w:type="paragraph" w:styleId="ac">
    <w:name w:val="footer"/>
    <w:basedOn w:val="a"/>
    <w:link w:val="ad"/>
    <w:uiPriority w:val="99"/>
    <w:semiHidden/>
    <w:unhideWhenUsed/>
    <w:rsid w:val="005662F1"/>
    <w:pPr>
      <w:tabs>
        <w:tab w:val="center" w:pos="4677"/>
        <w:tab w:val="right" w:pos="9355"/>
      </w:tabs>
    </w:pPr>
  </w:style>
  <w:style w:type="character" w:customStyle="1" w:styleId="ad">
    <w:name w:val="Нижний колонтитул Знак"/>
    <w:basedOn w:val="a0"/>
    <w:link w:val="ac"/>
    <w:uiPriority w:val="99"/>
    <w:semiHidden/>
    <w:rsid w:val="005662F1"/>
    <w:rPr>
      <w:rFonts w:ascii="Times New Roman" w:eastAsia="Times New Roman" w:hAnsi="Times New Roman" w:cs="Times New Roman"/>
      <w:sz w:val="24"/>
      <w:szCs w:val="24"/>
      <w:lang w:val="uk-UA" w:eastAsia="uk-UA"/>
    </w:rPr>
  </w:style>
  <w:style w:type="character" w:styleId="ae">
    <w:name w:val="Intense Reference"/>
    <w:basedOn w:val="a0"/>
    <w:uiPriority w:val="32"/>
    <w:qFormat/>
    <w:rsid w:val="005E639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274">
      <w:bodyDiv w:val="1"/>
      <w:marLeft w:val="0"/>
      <w:marRight w:val="0"/>
      <w:marTop w:val="0"/>
      <w:marBottom w:val="0"/>
      <w:divBdr>
        <w:top w:val="none" w:sz="0" w:space="0" w:color="auto"/>
        <w:left w:val="none" w:sz="0" w:space="0" w:color="auto"/>
        <w:bottom w:val="none" w:sz="0" w:space="0" w:color="auto"/>
        <w:right w:val="none" w:sz="0" w:space="0" w:color="auto"/>
      </w:divBdr>
    </w:div>
    <w:div w:id="145627556">
      <w:bodyDiv w:val="1"/>
      <w:marLeft w:val="0"/>
      <w:marRight w:val="0"/>
      <w:marTop w:val="0"/>
      <w:marBottom w:val="0"/>
      <w:divBdr>
        <w:top w:val="none" w:sz="0" w:space="0" w:color="auto"/>
        <w:left w:val="none" w:sz="0" w:space="0" w:color="auto"/>
        <w:bottom w:val="none" w:sz="0" w:space="0" w:color="auto"/>
        <w:right w:val="none" w:sz="0" w:space="0" w:color="auto"/>
      </w:divBdr>
    </w:div>
    <w:div w:id="342561766">
      <w:bodyDiv w:val="1"/>
      <w:marLeft w:val="0"/>
      <w:marRight w:val="0"/>
      <w:marTop w:val="0"/>
      <w:marBottom w:val="0"/>
      <w:divBdr>
        <w:top w:val="none" w:sz="0" w:space="0" w:color="auto"/>
        <w:left w:val="none" w:sz="0" w:space="0" w:color="auto"/>
        <w:bottom w:val="none" w:sz="0" w:space="0" w:color="auto"/>
        <w:right w:val="none" w:sz="0" w:space="0" w:color="auto"/>
      </w:divBdr>
    </w:div>
    <w:div w:id="415517186">
      <w:bodyDiv w:val="1"/>
      <w:marLeft w:val="0"/>
      <w:marRight w:val="0"/>
      <w:marTop w:val="0"/>
      <w:marBottom w:val="0"/>
      <w:divBdr>
        <w:top w:val="none" w:sz="0" w:space="0" w:color="auto"/>
        <w:left w:val="none" w:sz="0" w:space="0" w:color="auto"/>
        <w:bottom w:val="none" w:sz="0" w:space="0" w:color="auto"/>
        <w:right w:val="none" w:sz="0" w:space="0" w:color="auto"/>
      </w:divBdr>
    </w:div>
    <w:div w:id="489053854">
      <w:bodyDiv w:val="1"/>
      <w:marLeft w:val="0"/>
      <w:marRight w:val="0"/>
      <w:marTop w:val="0"/>
      <w:marBottom w:val="0"/>
      <w:divBdr>
        <w:top w:val="none" w:sz="0" w:space="0" w:color="auto"/>
        <w:left w:val="none" w:sz="0" w:space="0" w:color="auto"/>
        <w:bottom w:val="none" w:sz="0" w:space="0" w:color="auto"/>
        <w:right w:val="none" w:sz="0" w:space="0" w:color="auto"/>
      </w:divBdr>
    </w:div>
    <w:div w:id="602493549">
      <w:bodyDiv w:val="1"/>
      <w:marLeft w:val="0"/>
      <w:marRight w:val="0"/>
      <w:marTop w:val="0"/>
      <w:marBottom w:val="0"/>
      <w:divBdr>
        <w:top w:val="none" w:sz="0" w:space="0" w:color="auto"/>
        <w:left w:val="none" w:sz="0" w:space="0" w:color="auto"/>
        <w:bottom w:val="none" w:sz="0" w:space="0" w:color="auto"/>
        <w:right w:val="none" w:sz="0" w:space="0" w:color="auto"/>
      </w:divBdr>
    </w:div>
    <w:div w:id="770466097">
      <w:bodyDiv w:val="1"/>
      <w:marLeft w:val="0"/>
      <w:marRight w:val="0"/>
      <w:marTop w:val="0"/>
      <w:marBottom w:val="0"/>
      <w:divBdr>
        <w:top w:val="none" w:sz="0" w:space="0" w:color="auto"/>
        <w:left w:val="none" w:sz="0" w:space="0" w:color="auto"/>
        <w:bottom w:val="none" w:sz="0" w:space="0" w:color="auto"/>
        <w:right w:val="none" w:sz="0" w:space="0" w:color="auto"/>
      </w:divBdr>
    </w:div>
    <w:div w:id="1404642145">
      <w:bodyDiv w:val="1"/>
      <w:marLeft w:val="0"/>
      <w:marRight w:val="0"/>
      <w:marTop w:val="0"/>
      <w:marBottom w:val="0"/>
      <w:divBdr>
        <w:top w:val="none" w:sz="0" w:space="0" w:color="auto"/>
        <w:left w:val="none" w:sz="0" w:space="0" w:color="auto"/>
        <w:bottom w:val="none" w:sz="0" w:space="0" w:color="auto"/>
        <w:right w:val="none" w:sz="0" w:space="0" w:color="auto"/>
      </w:divBdr>
    </w:div>
    <w:div w:id="1603413757">
      <w:bodyDiv w:val="1"/>
      <w:marLeft w:val="0"/>
      <w:marRight w:val="0"/>
      <w:marTop w:val="0"/>
      <w:marBottom w:val="0"/>
      <w:divBdr>
        <w:top w:val="none" w:sz="0" w:space="0" w:color="auto"/>
        <w:left w:val="none" w:sz="0" w:space="0" w:color="auto"/>
        <w:bottom w:val="none" w:sz="0" w:space="0" w:color="auto"/>
        <w:right w:val="none" w:sz="0" w:space="0" w:color="auto"/>
      </w:divBdr>
    </w:div>
    <w:div w:id="1882597266">
      <w:bodyDiv w:val="1"/>
      <w:marLeft w:val="0"/>
      <w:marRight w:val="0"/>
      <w:marTop w:val="0"/>
      <w:marBottom w:val="0"/>
      <w:divBdr>
        <w:top w:val="none" w:sz="0" w:space="0" w:color="auto"/>
        <w:left w:val="none" w:sz="0" w:space="0" w:color="auto"/>
        <w:bottom w:val="none" w:sz="0" w:space="0" w:color="auto"/>
        <w:right w:val="none" w:sz="0" w:space="0" w:color="auto"/>
      </w:divBdr>
    </w:div>
    <w:div w:id="20440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rada.gov.ua/rada/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86A8-8C6D-42C3-AE38-E8D0A4EA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2961</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Гаврилова Жанна</cp:lastModifiedBy>
  <cp:revision>158</cp:revision>
  <cp:lastPrinted>2019-11-26T10:23:00Z</cp:lastPrinted>
  <dcterms:created xsi:type="dcterms:W3CDTF">2019-10-29T08:16:00Z</dcterms:created>
  <dcterms:modified xsi:type="dcterms:W3CDTF">2019-12-05T08:29:00Z</dcterms:modified>
</cp:coreProperties>
</file>